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VO-ID212847 (Brandenburg) — Verbote, Genehmigungsvorbehalte</w:t>
      </w:r>
    </w:p>
    <w:p>
      <w:r>
        <w:rPr>
          <w:color w:val="555555"/>
          <w:sz w:val="18"/>
        </w:rPr>
        <w:t xml:space="preserve">Verordnung über das Landschaftsschutzgebiet „Lehniner Wald- und 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Landschaftsschutzgebiet gemäß § 22 Abs. 3 des Brandenburgischen Naturschutzgesetzes folgende Handlungen verboten, die das Gebiet, seinen Naturhaushalt oder einzelne Bestandteile zustören oder beschädigen:</w:t>
      </w:r>
    </w:p>
    <w:p>
      <w:r>
        <w:t xml:space="preserve">Bodenbestandteile abzubauen;</w:t>
      </w:r>
    </w:p>
    <w:p>
      <w:r>
        <w:t xml:space="preserve">Niedermoorstandorte umzubrechen oder in anderer Weise zu beeinträchtigen; ausgenommen ist eine den Moortypen (Norm-, Mulm-, Erdniedermoor) angepasste Bewirtschaftung, wobei eine weitere Degradierung des Moorkörpers so weit wie möglich auszuschließen ist;</w:t>
      </w:r>
    </w:p>
    <w:p>
      <w:r>
        <w:t xml:space="preserve">Quellbereiche sowie Still- oder Fließgewässer nachteilig zu verändern, zu beschädigen oder zu zerstören;</w:t>
      </w:r>
    </w:p>
    <w:p>
      <w:r>
        <w:t xml:space="preserve">Bäume außerhalb des Waldes, Hecken, Gebüsche, Feld- oder Ufergehölze, Ufervegetation oder Schwimmblattgesellschaften zu beschädigen oder zu beseitigen;</w:t>
      </w:r>
    </w:p>
    <w:p>
      <w:r>
        <w:t xml:space="preserve">in Röhrichte einzudringen oder sich diesen wasserseitig dichter als fünf Meter zu nähern;</w:t>
      </w:r>
    </w:p>
    <w:p>
      <w:r>
        <w:t xml:space="preserve">Trockenrasen nachteilig zu verändern, zu beschädigen oder zu zerstören;</w:t>
      </w:r>
    </w:p>
    <w:p>
      <w:r>
        <w:t xml:space="preserve">aufgelassene Abgrabungsflächen wie Sandgruben, Torfstiche und Tongruben nachteilig zu verändern, zu beschädigen oder zu zerstören.</w:t>
      </w:r>
    </w:p>
    <w:p>
      <w:r>
        <w:t xml:space="preserve">(2) Sonstige Handlungen, die geeignet sind, den Charakter des Gebietes zu verändern, den Naturhaushalt zu schädigen, das Landschaftsbild zu verunstalten, den Naturgenuss zu beeinträchtigen oder sonst dem besonderen Schutzzweck zuwiderzulaufen,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oder Werbeanlagen aufzustellen oder anzubringen; ausgenommen zur saisonalen Direktvermarktung landwirtschaftlicher Produkte;</w:t>
      </w:r>
    </w:p>
    <w:p>
      <w:r>
        <w:t xml:space="preserve">Straßen, Wege, Plätze oder sonstige Verkehrseinrichtungen anzulegen, Leitungen zu verlegen oder solche Anlagen wesentlich zu verändern;</w:t>
      </w:r>
    </w:p>
    <w:p>
      <w:r>
        <w:t xml:space="preserve">außerhalb öffentlich-rechtlich zugelassener und gekennzeichneter Plätze sowie von Hausgärten Wohnwagen aufzustellen; ausgenommen zur Ernte und saisonalen Direktvermarktung landwirtschaftlicher Produkte;</w:t>
      </w:r>
    </w:p>
    <w:p>
      <w:r>
        <w:t xml:space="preserve">Veranstaltungen mit motorbetriebenen Fahrzeugen durchzuführen;</w:t>
      </w:r>
    </w:p>
    <w:p>
      <w:r>
        <w:t xml:space="preserve">Grünland in eine andere Nutzungsart zu überführen;</w:t>
      </w:r>
    </w:p>
    <w:p>
      <w:r>
        <w:t xml:space="preserve">die Bodenbedeckung auf Acker- und Grünland abzubrennen;</w:t>
      </w:r>
    </w:p>
    <w:p>
      <w:r>
        <w:t xml:space="preserve">außerhalb des Waldes standortfremde oder landschaftsuntypische Gehölzpflanzungen vorzunehmen;</w:t>
      </w:r>
    </w:p>
    <w:p>
      <w:r>
        <w:t xml:space="preserve">außerhalb von öffentlich-rechtlich zugelassenen und gekennzeichneten Plätzen sowie Hausgärten, Kleingärten und Ferien- und Wochenendhausgrundstücken offene Feuerstätten zu errichten oder zu betreiben.</w:t>
      </w:r>
    </w:p>
    <w:p>
      <w:r>
        <w:t xml:space="preserve">(3) Die Genehmigung nach Absatz 2 ist, unbeschadet anderer Rechtsvorschriften, auf Antrag von der unteren Naturschutzbehörde zu erteilen, wenn die beabsichtigte Handlung den Charakter des Gebietes nicht verändert, den Naturhaushalt nicht schädigt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