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VO-ID212847 (Brandenburg) — Erklärung zum Schutzgebiet</w:t>
      </w:r>
    </w:p>
    <w:p>
      <w:r>
        <w:rPr>
          <w:color w:val="555555"/>
          <w:sz w:val="18"/>
        </w:rPr>
        <w:t xml:space="preserve">Verordnung über das Landschaftsschutzgebiet „Lehniner Wald- und Seengebiet“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bezeichneten Flächen im Landkreis Potsdam-Mittelmark werden als Landschaftsschutzgebiet festgesetzt. Das Landschaftsschutzgebiet trägt die Bezeichnung „Lehniner Wald- und Seengebiet“.</w:t>
      </w:r>
    </w:p>
    <w:p>
      <w:r>
        <w:rPr>
          <w:color w:val="555555"/>
          <w:sz w:val="17"/>
        </w:rPr>
        <w:t xml:space="preserve">Zitiervorschlag: § 1 VO-ID212847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https://recht.nulegal.eu/gesetze/VO-ID212847/1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