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VO-ID212846 (Brandenburg) — Verbote, Genehmigungsvorbehalte</w:t>
      </w:r>
    </w:p>
    <w:p>
      <w:r>
        <w:rPr>
          <w:color w:val="555555"/>
          <w:sz w:val="18"/>
        </w:rPr>
        <w:t xml:space="preserve">Verordnung über das Landschaftsschutzgebiet „Elbaue Mühlberg“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Landschaftsschutzgebiet gemäß § 22 Abs. 3 des Brandenburgischen Naturschutzgesetzes folgende Handlungen verboten:</w:t>
      </w:r>
    </w:p>
    <w:p>
      <w:r>
        <w:t xml:space="preserve">Bodenbestandteile abzubauen;</w:t>
      </w:r>
    </w:p>
    <w:p>
      <w:r>
        <w:t xml:space="preserve">naturnahe, unverbaute Bach- und Flussabschnitte, Elbe-Altarme, Kleingewässer, Auenwald-Relikte, Binnendünen und Trockenrasen nachteilig zu verändern, zu beschädigen oder zu zerstören;</w:t>
      </w:r>
    </w:p>
    <w:p>
      <w:r>
        <w:t xml:space="preserve">Bäume außerhalb des Waldes, Hecken, Gebüsch, Feld- oder Ufergehölze, Ufervegetation oder Schwimmblattgesellschaften zu beschädigen oder zu beseitigen;</w:t>
      </w:r>
    </w:p>
    <w:p>
      <w:r>
        <w:t xml:space="preserve">in Röhrichte einzudringen oder sich diesen wasserseitig dichter als fünf Meter zu nähern.</w:t>
      </w:r>
    </w:p>
    <w:p>
      <w:r>
        <w:t xml:space="preserve">(2) Sonstige Handlungen, die geeignet sind, den Charakter des Gebietes zu verändern, den Naturhaushalt zu schädigen, das Landschaftsbild zu verunstalten, den Naturgenuss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und Werbeanlagen aufzustellen oder anzubringen; ausgenommen zur saisonalen Vermarktung oder zur Direktvermarktung landwirtschaftlicher Produkte;</w:t>
      </w:r>
    </w:p>
    <w:p>
      <w:r>
        <w:t xml:space="preserve">Straßen, Wege, Plätze oder sonstige Verkehrseinrichtungen anzulegen, Leitungen zu verlegen oder solche Anlagen wesentlich zu verändern;</w:t>
      </w:r>
    </w:p>
    <w:p>
      <w:r>
        <w:t xml:space="preserve">außerhalb öffentlich-rechtlich zugelassener und gekennzeichneter Plätze sowie von Hausgärten Wohnwagen aufzustellen; ausgenommen zur Ernte und saisonalen Direktvermarktung landwirtschaftlicher Produkte;</w:t>
      </w:r>
    </w:p>
    <w:p>
      <w:r>
        <w:t xml:space="preserve">Veranstaltungen mit motorbetriebenen Fahrzeugen durchzuführen;</w:t>
      </w:r>
    </w:p>
    <w:p>
      <w:r>
        <w:t xml:space="preserve">Grünland in eine andere Nutzungsart zu überführen;</w:t>
      </w:r>
    </w:p>
    <w:p>
      <w:r>
        <w:t xml:space="preserve">die Pflanzendecke auf Acker- oder Grünland abzubrennen;</w:t>
      </w:r>
    </w:p>
    <w:p>
      <w:r>
        <w:t xml:space="preserve">außerhalb des Waldes standortfremde oder landschaftsuntypische Gehölzpflanzungen vorzunehmen;</w:t>
      </w:r>
    </w:p>
    <w:p>
      <w:r>
        <w:t xml:space="preserve">außerhalb von öffentlich-rechtlich zugelassenen und gekennzeichneten Plätzen sowie von Hausgärten, Kleingärten und Ferien- und Wochenendgrundstücken offene Feuerstellen zu errichten oder zu betreiben; ausgenommen bleiben Osterfeuer eines jeden Jahres. Gleiches gilt für Maifeuer am 30. April und 1. Mai eines jeden Jahres.</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