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VO-ID212843 (Brandenburg) — Verhältnis zu anderen naturschutzrechtlichen Bestimmungen</w:t>
      </w:r>
    </w:p>
    <w:p>
      <w:r>
        <w:rPr>
          <w:color w:val="555555"/>
          <w:sz w:val="18"/>
        </w:rPr>
        <w:t xml:space="preserve">Verordnung über das Landschaftsschutzgebiet „Fürstenberger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Erlaß von Pflegeplänen zur Ausführung der in dieser</w:t>
      </w:r>
    </w:p>
    <w:p>
      <w:r>
        <w:t xml:space="preserve">Verordnung festgelegten Schutz-, Pflege- und Entwicklungsmaßnahmen und</w:t>
      </w:r>
    </w:p>
    <w:p>
      <w:r>
        <w:t xml:space="preserve">zur Verwirklichung des Schutzzwecks und die Duldung von Maßnahmen des</w:t>
      </w:r>
    </w:p>
    <w:p>
      <w:r>
        <w:t xml:space="preserve">Naturschutzes und der Landschaftspflege richten sich nach den §§ 29</w:t>
      </w:r>
    </w:p>
    <w:p>
      <w:r>
        <w:t xml:space="preserve">und 68 des Brandenburgischen Naturschutzgesetzes.</w:t>
      </w:r>
    </w:p>
    <w:p>
      <w:r>
        <w:t xml:space="preserve">(2) Soweit für den Bereich des Landschaftsschutzgebietes weitergehende</w:t>
      </w:r>
    </w:p>
    <w:p>
      <w:r>
        <w:t xml:space="preserve">naturschutzrechtliche Vorschriften bestehen, bleiben diese unberührt.</w:t>
      </w:r>
    </w:p>
    <w:p>
      <w:r>
        <w:t xml:space="preserve">(3) Soweit diese Verordnung keine weitergehenden Vorschriften enthält,</w:t>
      </w:r>
    </w:p>
    <w:p>
      <w:r>
        <w:t xml:space="preserve">bleiben die Regelungen über gesetzlich geschützte Teile von Natur und</w:t>
      </w:r>
    </w:p>
    <w:p>
      <w:r>
        <w:t xml:space="preserve">Landschaft (§§ 31 bis 36 des Brandenburgischen Naturschutzgesetzes)</w:t>
      </w:r>
    </w:p>
    <w:p>
      <w:r>
        <w:t xml:space="preserve">und über den Schutz und die Pflege wildlebender Tier- und Pflanzenarten</w:t>
      </w:r>
    </w:p>
    <w:p>
      <w:r>
        <w:t xml:space="preserve">(§§ 20 bis 26 b des Bundesnaturschutzgesetzes, §§ 37 bis 43</w:t>
      </w:r>
    </w:p>
    <w:p>
      <w:r>
        <w:t xml:space="preserve">des Brandenburgischen Naturschutzgesetzes) unberührt.</w:t>
      </w:r>
    </w:p>
    <w:p>
      <w:r>
        <w:rPr>
          <w:color w:val="555555"/>
          <w:sz w:val="17"/>
        </w:rPr>
        <w:t xml:space="preserve">Zitiervorschlag: § 9 VO-ID212843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https://recht.nulegal.eu/gesetze/VO-ID212843/9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