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VO-ID212840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</w:t>
      </w:r>
    </w:p>
    <w:p>
      <w:r>
        <w:t xml:space="preserve">Handlungen sind in dem Landschaftsschutzgebiet gemäß § 22 Abs.</w:t>
      </w:r>
    </w:p>
    <w:p>
      <w:r>
        <w:t xml:space="preserve">3 des Brandenburgischen Naturschutzgesetzes folgende Handlungen verboten:</w:t>
      </w:r>
    </w:p>
    <w:p>
      <w:r>
        <w:t xml:space="preserve">Trockenrasen, Zwergstrauchheiden, insbesondere in ihrer regionaltypischen</w:t>
      </w:r>
    </w:p>
    <w:p>
      <w:r>
        <w:t xml:space="preserve">Ausprägung als trockene Sandheiden, Binnendünen und Quellbereiche</w:t>
      </w:r>
    </w:p>
    <w:p>
      <w:r>
        <w:t xml:space="preserve">nachteilig zu verändern, zu beschädigen oder zu zerstören;</w:t>
      </w:r>
    </w:p>
    <w:p>
      <w:r>
        <w:t xml:space="preserve">Niedermoorstandorte umzubrechen oder in anderer Weise zu</w:t>
      </w:r>
    </w:p>
    <w:p>
      <w:r>
        <w:t xml:space="preserve">beeinträchtigen;</w:t>
      </w:r>
    </w:p>
    <w:p>
      <w:r>
        <w:t xml:space="preserve">Kleingewässer nachteilig zu verändern, zu beschädigen oder</w:t>
      </w:r>
    </w:p>
    <w:p>
      <w:r>
        <w:t xml:space="preserve">zu zerstören;</w:t>
      </w:r>
    </w:p>
    <w:p>
      <w:r>
        <w:t xml:space="preserve">Bäume außerhalb des Waldes, Hecken, Alleen,</w:t>
      </w:r>
    </w:p>
    <w:p>
      <w:r>
        <w:t xml:space="preserve">Streuobstbestände, Gebüsche, Feld- oder Ufergehölze oder</w:t>
      </w:r>
    </w:p>
    <w:p>
      <w:r>
        <w:t xml:space="preserve">Ufervegetation sowie Findlinge oder Lesesteinhaufen zu beschädigen oder zu</w:t>
      </w:r>
    </w:p>
    <w:p>
      <w:r>
        <w:t xml:space="preserve">beseitigen. Dies betrifft nicht die Anlage und Erweiterung von Lesesteinhaufen.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beeinträchtigen oder sonst dem besonderen Schutzzweck zuwiderzulaufen,</w:t>
      </w:r>
    </w:p>
    <w:p>
      <w:r>
        <w:t xml:space="preserve">bedürfen der Genehmigung. Der Genehmigung bedarf insbesondere, wer</w:t>
      </w:r>
    </w:p>
    <w:p>
      <w:r>
        <w:t xml:space="preserve">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Bodenbestandteile abzubauen, die Bodengestalt zu verändern,</w:t>
      </w:r>
    </w:p>
    <w:p>
      <w:r>
        <w:t xml:space="preserve">Böden zu verfestigen, zu versiegeln oder zu verunreinigen;</w:t>
      </w:r>
    </w:p>
    <w:p>
      <w:r>
        <w:t xml:space="preserve">Plakate oder Werbeanlagen aufzustellen oder anzubringen, ausgenommen zur</w:t>
      </w:r>
    </w:p>
    <w:p>
      <w:r>
        <w:t xml:space="preserve">saisonalen Direktvermarktung landwirtschaftlicher Produkte;</w:t>
      </w:r>
    </w:p>
    <w:p>
      <w:r>
        <w:t xml:space="preserve">Veranstaltungen mit motorbetriebenen Fahrzeugen durchzuführen;</w:t>
      </w:r>
    </w:p>
    <w:p>
      <w:r>
        <w:t xml:space="preserve">außerhalb der für den öffentlichen Verkehr gewidmeten</w:t>
      </w:r>
    </w:p>
    <w:p>
      <w:r>
        <w:t xml:space="preserve">Straßen und Wege, der nach öffentlichem Straßenrecht</w:t>
      </w:r>
    </w:p>
    <w:p>
      <w:r>
        <w:t xml:space="preserve">gekennzeichneten Reitwege sowie der aufgrund von § 20 Abs. 3 des</w:t>
      </w:r>
    </w:p>
    <w:p>
      <w:r>
        <w:t xml:space="preserve">Landeswaldgesetzes gekennzeichneten Reitwege zu reiten;</w:t>
      </w:r>
    </w:p>
    <w:p>
      <w:r>
        <w:t xml:space="preserve">außerhalb öffentlich-rechtlich zugelassener und</w:t>
      </w:r>
    </w:p>
    <w:p>
      <w:r>
        <w:t xml:space="preserve">gekennzeichneter Plätze sowie von Hausgärten Wohnwagen aufzustellen</w:t>
      </w:r>
    </w:p>
    <w:p>
      <w:r>
        <w:t xml:space="preserve">oder offene Feuerstätten zu errichten oder zu betreiben;</w:t>
      </w:r>
    </w:p>
    <w:p>
      <w:r>
        <w:t xml:space="preserve">Grünland in eine andere Nutzungsart zu überführen;</w:t>
      </w:r>
    </w:p>
    <w:p>
      <w:r>
        <w:t xml:space="preserve">außerhalb des Waldes standortfremde oder landschaftsuntypische</w:t>
      </w:r>
    </w:p>
    <w:p>
      <w:r>
        <w:t xml:space="preserve">Gehölzpflanzungen vorzunehmen;</w:t>
      </w:r>
    </w:p>
    <w:p>
      <w:r>
        <w:t xml:space="preserve">Röhrichte außerhalb der Wege zu betreten oder zu befahren.</w:t>
      </w:r>
    </w:p>
    <w:p>
      <w:r>
        <w:t xml:space="preserve">(3) Die Genehmigung nach Absatz 2 ist, unbeschadet anderer</w:t>
      </w:r>
    </w:p>
    <w:p>
      <w:r>
        <w:t xml:space="preserve">Rechtsvorschriften, auf Antrag von der unteren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und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