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VO-ID212833 (Brandenburg) — Befreiungen</w:t>
      </w:r>
    </w:p>
    <w:p>
      <w:r>
        <w:rPr>
          <w:color w:val="555555"/>
          <w:sz w:val="18"/>
        </w:rPr>
        <w:t xml:space="preserve">Verordnung über das Landschaftsschutzgebiet „Rochau - Kolpiener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einer Versagung einer Genehmigung nach § 4 Abs. 2 und Abs. 3.</w:t>
      </w:r>
    </w:p>
    <w:p>
      <w:r>
        <w:rPr>
          <w:color w:val="555555"/>
          <w:sz w:val="17"/>
        </w:rPr>
        <w:t xml:space="preserve">Zitiervorschlag: § 7 VO-ID212833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https://recht.nulegal.eu/gesetze/VO-ID212833/7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