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VO-ID212833 (Brandenburg) — Schutzzweck</w:t>
      </w:r>
    </w:p>
    <w:p>
      <w:r>
        <w:rPr>
          <w:color w:val="555555"/>
          <w:sz w:val="18"/>
        </w:rPr>
        <w:t xml:space="preserve">Verordnung über das Landschaftsschutzgebiet „Rochau - Kolpiener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Erhaltung oder Wiederherstellung der Leistungsfähigkeit des Naturhaushaltes, insbesondere</w:t>
      </w:r>
    </w:p>
    <w:p>
      <w:r>
        <w:t xml:space="preserve">eines strukturreichen Biotopverbundes,</w:t>
      </w:r>
    </w:p>
    <w:p>
      <w:r>
        <w:t xml:space="preserve">als Pufferzone für das Naturschutzgebiet "Rochauer Heide",</w:t>
      </w:r>
    </w:p>
    <w:p>
      <w:r>
        <w:t xml:space="preserve">von unbelasteten und unversiegelten Böden als Voraussetzung für eine nachhaltige Landnutzung und sauberes Grundwasser,</w:t>
      </w:r>
    </w:p>
    <w:p>
      <w:r>
        <w:t xml:space="preserve">der Oberflächengewässer mit dem Ziel, eine naturnahe Dynamik wiederherzustellen,</w:t>
      </w:r>
    </w:p>
    <w:p>
      <w:r>
        <w:t xml:space="preserve">wegen der Bedeutung des Gebietes für den regionalen Wasserhaushalt sowie für das Regionalklima und als Frischluftentstehungsgebiet;</w:t>
      </w:r>
    </w:p>
    <w:p>
      <w:r>
        <w:t xml:space="preserve">die Bewahrung der Vielfalt, Eigenart und Schönheit des Landschaftsbildes, insbesondere der</w:t>
      </w:r>
    </w:p>
    <w:p>
      <w:r>
        <w:t xml:space="preserve">eiszeitlich geprägten Höhenlagen einer Altmoräne mit einem großflächigen, zusammenhängenden und größtenteils unbesiedelten Waldgebiet, bestehend aus Kiefernforsten und naturnahem Mischwald, durchsetzt mit kleinflächigen Lichtungen und Saumfluren,</w:t>
      </w:r>
    </w:p>
    <w:p>
      <w:r>
        <w:t xml:space="preserve">strukturreichen Waldabschnitte, vielfältigen Übergänge von Wald in die Offenlandschaft mit gut ausgebildeten Waldrändern und -säumen sowie der teilweise hügeligen Kolpiener Heide und des Trockentales der Alten Elbe;</w:t>
      </w:r>
    </w:p>
    <w:p>
      <w:r>
        <w:t xml:space="preserve">Schutzzweck ist ferner die Erhaltung und Entwicklung des Gebietes</w:t>
      </w:r>
    </w:p>
    <w:p>
      <w:r>
        <w:t xml:space="preserve">als großflächiger, naturnaher Mischwaldkomplex,</w:t>
      </w:r>
    </w:p>
    <w:p>
      <w:r>
        <w:t xml:space="preserve">in seiner Ungestörtheit als Ausgleichs- und Erholungsraum für eine naturorientierte und naturverträgliche Erholung in einer ansonsten großflächig durch Intensivierung der Landwirtschaft und Bergbau geprägten Landschaft,</w:t>
      </w:r>
    </w:p>
    <w:p>
      <w:r>
        <w:t xml:space="preserve">zur Bewahrung der charakteristischen, seltenen und gefährdeten Pflanzen- und Tierarten sowie zur Sicherung und Förderung des Gebietes für wissenschaftliche Untersuchungen, u.a. zur Wiederansiedelung des Auerhuhns.</w:t>
      </w:r>
    </w:p>
    <w:p>
      <w:r>
        <w:rPr>
          <w:color w:val="555555"/>
          <w:sz w:val="17"/>
        </w:rPr>
        <w:t xml:space="preserve">Zitiervorschlag: § 3 VO-ID212833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