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VO-ID212832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Zielvorgaben</w:t>
      </w:r>
    </w:p>
    <w:p>
      <w:r>
        <w:t xml:space="preserve">festgelegt:</w:t>
      </w:r>
    </w:p>
    <w:p>
      <w:r>
        <w:t xml:space="preserve">Der Grundwasserstand soll in seinem natürlichen Zustand erhalten</w:t>
      </w:r>
    </w:p>
    <w:p>
      <w:r>
        <w:t xml:space="preserve">bleiben und den natürlichen Verhältnissen möglichst wieder</w:t>
      </w:r>
    </w:p>
    <w:p>
      <w:r>
        <w:t xml:space="preserve">angepaßt werden. Die Rückführung der Gewässer mit ihren</w:t>
      </w:r>
    </w:p>
    <w:p>
      <w:r>
        <w:t xml:space="preserve">Quell-, Ufer- und Verlandungsbereichen in einen naturnahen Zustand entsprechend</w:t>
      </w:r>
    </w:p>
    <w:p>
      <w:r>
        <w:t xml:space="preserve">den hydrologischen und geologischen Bedingungen mit dem Ergebnis einer</w:t>
      </w:r>
    </w:p>
    <w:p>
      <w:r>
        <w:t xml:space="preserve">naturnahen Zusammensetzung und Ausprägung der Lebensgemeinschaften ist</w:t>
      </w:r>
    </w:p>
    <w:p>
      <w:r>
        <w:t xml:space="preserve">anzustreben. In ausgewählten Grabenbereichen sollen zum Erhalt seltener</w:t>
      </w:r>
    </w:p>
    <w:p>
      <w:r>
        <w:t xml:space="preserve">und konkurrenzschwacher Wasserpflanzengesellschaften Entkrautungen vorgenommen</w:t>
      </w:r>
    </w:p>
    <w:p>
      <w:r>
        <w:t xml:space="preserve">werden;</w:t>
      </w:r>
    </w:p>
    <w:p>
      <w:r>
        <w:t xml:space="preserve">zum Erhalt der artenreichen Flora und Fauna der Deichvorländer und</w:t>
      </w:r>
    </w:p>
    <w:p>
      <w:r>
        <w:t xml:space="preserve">der Deichkronen soll nach Möglichkeit eine einschürige Mahd oder eine</w:t>
      </w:r>
    </w:p>
    <w:p>
      <w:r>
        <w:t xml:space="preserve">Beweidung durch Schafe vorgenommen werden;</w:t>
      </w:r>
    </w:p>
    <w:p>
      <w:r>
        <w:t xml:space="preserve">zur Anreicherung der Landschaft mit strukturierenden Elementen, sowie zur</w:t>
      </w:r>
    </w:p>
    <w:p>
      <w:r>
        <w:t xml:space="preserve">Minimierung von Nährstoffeinträgen in Oberflächengewässer</w:t>
      </w:r>
    </w:p>
    <w:p>
      <w:r>
        <w:t xml:space="preserve">und zur Verminderung der Bodenerosion sollen Flurgehölzpflanzungen entlang</w:t>
      </w:r>
    </w:p>
    <w:p>
      <w:r>
        <w:t xml:space="preserve">von Entwässerungsgräben und Wegen angelegt und regelmäßig</w:t>
      </w:r>
    </w:p>
    <w:p>
      <w:r>
        <w:t xml:space="preserve">gepflegt werden. Bei der Auswahl des Pflanzmaterials ist auf standortgerechte</w:t>
      </w:r>
    </w:p>
    <w:p>
      <w:r>
        <w:t xml:space="preserve">und einheimische Gehölze zurückzugreifen;</w:t>
      </w:r>
    </w:p>
    <w:p>
      <w:r>
        <w:t xml:space="preserve">Feuchtgrünland ist nach Möglichkeit extensiv zu bewirtschaften.</w:t>
      </w:r>
    </w:p>
    <w:p>
      <w:r>
        <w:t xml:space="preserve">Durch die Anlage von Ackerrandstreifen soll die Ackerwildflora gefördert</w:t>
      </w:r>
    </w:p>
    <w:p>
      <w:r>
        <w:t xml:space="preserve">werden;</w:t>
      </w:r>
    </w:p>
    <w:p>
      <w:r>
        <w:t xml:space="preserve">für die naturverträgliche Erholung soll ein geschlossenes Rad-,</w:t>
      </w:r>
    </w:p>
    <w:p>
      <w:r>
        <w:t xml:space="preserve">Reit- und Wanderwegenetz ausgewiesen und ausgebaut werden. Für die</w:t>
      </w:r>
    </w:p>
    <w:p>
      <w:r>
        <w:t xml:space="preserve">wasserbezogene Erholung, wie Wasserwandern und Kahnfahrten, sollen</w:t>
      </w:r>
    </w:p>
    <w:p>
      <w:r>
        <w:t xml:space="preserve">Wasserwanderwege ausgewiesen werden. Hierbei ist eine Beeinträchtigung</w:t>
      </w:r>
    </w:p>
    <w:p>
      <w:r>
        <w:t xml:space="preserve">seltener und gefährdeter Arten auszuschließen. Bestehende</w:t>
      </w:r>
    </w:p>
    <w:p>
      <w:r>
        <w:t xml:space="preserve">Wegeführungen sollen gegebenenfalls zum Schutz störungsempfindlicher</w:t>
      </w:r>
    </w:p>
    <w:p>
      <w:r>
        <w:t xml:space="preserve">Arten und Lebensgemeinschaften verändert oder beseitigt werden;</w:t>
      </w:r>
    </w:p>
    <w:p>
      <w:r>
        <w:t xml:space="preserve">die fischereiwirtschaftliche Nutzung soll auf ein naturnahes Artenspektrum</w:t>
      </w:r>
    </w:p>
    <w:p>
      <w:r>
        <w:t xml:space="preserve">und naturnahe Populationsdichten ausgerichtet sein. Dabei ist die Verwendung</w:t>
      </w:r>
    </w:p>
    <w:p>
      <w:r>
        <w:t xml:space="preserve">von Produktionsverfahren anzustreben, die nicht zur Gewässereutrophierung</w:t>
      </w:r>
    </w:p>
    <w:p>
      <w:r>
        <w:t xml:space="preserve">führen oder die Gewässer auf andere Art schädigen;</w:t>
      </w:r>
    </w:p>
    <w:p>
      <w:r>
        <w:t xml:space="preserve">in geeigneten Überschwemmungsbereichen der Elsteraue sollen</w:t>
      </w:r>
    </w:p>
    <w:p>
      <w:r>
        <w:t xml:space="preserve">Wiederbegründungen von Auwäldern durch Baumarten der potentiell</w:t>
      </w:r>
    </w:p>
    <w:p>
      <w:r>
        <w:t xml:space="preserve">natürlichen Vegetation vorgenommen werden;</w:t>
      </w:r>
    </w:p>
    <w:p>
      <w:r>
        <w:t xml:space="preserve">das Gebiet soll im Hinblick auf eine ökologisch orientierte, natur-</w:t>
      </w:r>
    </w:p>
    <w:p>
      <w:r>
        <w:t xml:space="preserve">und standortgerechte Landnutzung entwickelt werden;</w:t>
      </w:r>
    </w:p>
    <w:p>
      <w:r>
        <w:t xml:space="preserve">die forstliche Bewirtschaftung soll naturnah erfolgen. Das heißt</w:t>
      </w:r>
    </w:p>
    <w:p>
      <w:r>
        <w:t xml:space="preserve">insbesondere, daß</w:t>
      </w:r>
    </w:p>
    <w:p>
      <w:r>
        <w:t xml:space="preserve">sich die Artenzusammensetzung in den Waldgebieten künftig weitgehend</w:t>
      </w:r>
    </w:p>
    <w:p>
      <w:r>
        <w:t xml:space="preserve">an der potentiell natürlichen Vegetation orientieren soll,</w:t>
      </w:r>
    </w:p>
    <w:p>
      <w:r>
        <w:t xml:space="preserve">Pflanzungen möglichst mit naturraumheimischem Material vorgenommen</w:t>
      </w:r>
    </w:p>
    <w:p>
      <w:r>
        <w:t xml:space="preserve">werden,</w:t>
      </w:r>
    </w:p>
    <w:p>
      <w:r>
        <w:t xml:space="preserve">stehendes und liegendes Totholz sowie Altholz in ausreichendem Maße</w:t>
      </w:r>
    </w:p>
    <w:p>
      <w:r>
        <w:t xml:space="preserve">im Wald belassen wird.</w:t>
      </w:r>
    </w:p>
    <w:p>
      <w:r>
        <w:rPr>
          <w:color w:val="555555"/>
          <w:sz w:val="17"/>
        </w:rPr>
        <w:t xml:space="preserve">Zitiervorschlag: § 6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