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VO-ID212831 (Brandenburg) — Erklärung zum Schutzgebiet</w:t>
      </w:r>
    </w:p>
    <w:p>
      <w:r>
        <w:rPr>
          <w:color w:val="555555"/>
          <w:sz w:val="18"/>
        </w:rPr>
        <w:t xml:space="preserve">Verordnung über das Landschaftsschutzgebiet „Nexdorf-Kirchhainer Waldlandschaft“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dieser Verordnung näher bezeichneten Flächen in den Gemeinden Dübrichen, Prießen, Buchhain, Schilda, Tröbitz, Schönborn, Doberlug-Kirchhain, Werenzhain, Arenzhain und Nexdorf (Landkreis Elbe-Elster) werden als Landschaftsschutzgebiet festgesetzt. Das Landschaftsschutzgebiet trägt die Bezeichnung "Nexdorf-Kirchhainer Waldlandschaft".</w:t>
      </w:r>
    </w:p>
    <w:p>
      <w:r>
        <w:rPr>
          <w:color w:val="555555"/>
          <w:sz w:val="17"/>
        </w:rPr>
        <w:t xml:space="preserve">Zitiervorschlag: § 1 VO-ID212831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