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VO-ID212830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in § 5 dieser Verordnung benannten</w:t>
      </w:r>
    </w:p>
    <w:p>
      <w:r>
        <w:t xml:space="preserve">zulässigen Handlungen sind im Landschaftsschutzgebiet gemäß</w:t>
      </w:r>
    </w:p>
    <w:p>
      <w:r>
        <w:t xml:space="preserve">§ 22 Abs. 3 des Brandenburgischen Naturschutzgesetzes folgende Handlungen</w:t>
      </w:r>
    </w:p>
    <w:p>
      <w:r>
        <w:t xml:space="preserve">verboten:</w:t>
      </w:r>
    </w:p>
    <w:p>
      <w:r>
        <w:t xml:space="preserve">Bodenbestandteile abzubauen;</w:t>
      </w:r>
    </w:p>
    <w:p>
      <w:r>
        <w:t xml:space="preserve">Niedermoorstandorte umzubrechen oder in anderer Weise zu</w:t>
      </w:r>
    </w:p>
    <w:p>
      <w:r>
        <w:t xml:space="preserve">beeinträchtigen;</w:t>
      </w:r>
    </w:p>
    <w:p>
      <w:r>
        <w:t xml:space="preserve">Quellen, Quellsümpfe oder Quellwiesen, Bachverläufe oder</w:t>
      </w:r>
    </w:p>
    <w:p>
      <w:r>
        <w:t xml:space="preserve">Kleingewässer zu verändern, zu beschädigen oder zu</w:t>
      </w:r>
    </w:p>
    <w:p>
      <w:r>
        <w:t xml:space="preserve">zerstören;</w:t>
      </w:r>
    </w:p>
    <w:p>
      <w:r>
        <w:t xml:space="preserve">Bäume außerhalb des Waldes, Hecken, Gebüsche, Feld- oder</w:t>
      </w:r>
    </w:p>
    <w:p>
      <w:r>
        <w:t xml:space="preserve">Ufergehölze, Ufervegetation oder ähnlichen Bewuchs zu</w:t>
      </w:r>
    </w:p>
    <w:p>
      <w:r>
        <w:t xml:space="preserve">beschädigen oder zu beseitigen;</w:t>
      </w:r>
    </w:p>
    <w:p>
      <w:r>
        <w:t xml:space="preserve">die Gewässer mit Wasserfahrzeugen zu befahren, die mit</w:t>
      </w:r>
    </w:p>
    <w:p>
      <w:r>
        <w:t xml:space="preserve">Verbrennungsmotor betrieben werden.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beeinträchtigen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die Böden zu verfestigen, zu</w:t>
      </w:r>
    </w:p>
    <w:p>
      <w:r>
        <w:t xml:space="preserve">versiegeln oder zu verunreinigen;</w:t>
      </w:r>
    </w:p>
    <w:p>
      <w:r>
        <w:t xml:space="preserve">Plakate und Werbeanlagen aufzustellen oder anzubringen;</w:t>
      </w:r>
    </w:p>
    <w:p>
      <w:r>
        <w:t xml:space="preserve">Straßen, Wege, Plätze oder sonstige Verkehrseinrichtungen</w:t>
      </w:r>
    </w:p>
    <w:p>
      <w:r>
        <w:t xml:space="preserve">anzulegen, Leitungen zu verlegen oder solche Anlagen zu verändern;</w:t>
      </w:r>
    </w:p>
    <w:p>
      <w:r>
        <w:t xml:space="preserve">Modellsport oder ferngesteuerte Geräte zu betreiben oder</w:t>
      </w:r>
    </w:p>
    <w:p>
      <w:r>
        <w:t xml:space="preserve">Einrichtungen dafür bereitzuhalten;</w:t>
      </w:r>
    </w:p>
    <w:p>
      <w:r>
        <w:t xml:space="preserve">außerhalb der von der unteren Naturschutzbehörde ausgewiesenen</w:t>
      </w:r>
    </w:p>
    <w:p>
      <w:r>
        <w:t xml:space="preserve">Wege zu reiten, § 20 Abs. 3 des Landeswaldgesetzes bleibt unberührt;</w:t>
      </w:r>
    </w:p>
    <w:p>
      <w:r>
        <w:t xml:space="preserve">außerhalb öffentlich-rechtlich zugelassener gekennzeichneter</w:t>
      </w:r>
    </w:p>
    <w:p>
      <w:r>
        <w:t xml:space="preserve">Plätze zu lagern, zu zelten, Wohnwagen aufzustellen sowie offene</w:t>
      </w:r>
    </w:p>
    <w:p>
      <w:r>
        <w:t xml:space="preserve">Feuerstätten zu errichten oder zu betreiben;</w:t>
      </w:r>
    </w:p>
    <w:p>
      <w:r>
        <w:t xml:space="preserve">Veranstaltungen jeder Art außer Wander-, Lauf- oder</w:t>
      </w:r>
    </w:p>
    <w:p>
      <w:r>
        <w:t xml:space="preserve">Radwanderveranstaltungen abzuhalten;</w:t>
      </w:r>
    </w:p>
    <w:p>
      <w:r>
        <w:t xml:space="preserve">Grünland in Ackerland umzuwandeln oder in eine andere Nutzung zu</w:t>
      </w:r>
    </w:p>
    <w:p>
      <w:r>
        <w:t xml:space="preserve">überführen, ausgenommen sind Pflegeumbrüche zur Wiedereinsaat</w:t>
      </w:r>
    </w:p>
    <w:p>
      <w:r>
        <w:t xml:space="preserve">des Grünlandes;</w:t>
      </w:r>
    </w:p>
    <w:p>
      <w:r>
        <w:t xml:space="preserve">die Bodendecke auf Acker- oder Grünland abzubrennen;</w:t>
      </w:r>
    </w:p>
    <w:p>
      <w:r>
        <w:t xml:space="preserve">außerhalb des Waldes standortfremde oder landschaftsuntypische</w:t>
      </w:r>
    </w:p>
    <w:p>
      <w:r>
        <w:t xml:space="preserve">Gehölzpflanzungen vorzunehmen;</w:t>
      </w:r>
    </w:p>
    <w:p>
      <w:r>
        <w:t xml:space="preserve">Gewässer jeder Art entgegen dem Schutzzweck zu verändern.</w:t>
      </w:r>
    </w:p>
    <w:p>
      <w:r>
        <w:t xml:space="preserve">(3) Die Genehmigung nach Absatz 2 ist, unbeschadet anderer</w:t>
      </w:r>
    </w:p>
    <w:p>
      <w:r>
        <w:t xml:space="preserve">Rechtsvorschriften, auf Antrag von der obersten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