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VO-ID212828 (Brandenburg)</w:t>
      </w:r>
    </w:p>
    <w:p>
      <w:r>
        <w:rPr>
          <w:color w:val="555555"/>
          <w:sz w:val="18"/>
        </w:rPr>
        <w:t xml:space="preserve">Verordnung über die Zuständigkeit zur Erteilung einer Zulassung nach § 3 der Präimplantationsdiagnostikverordnung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Februar 2014 in Kraft.</w:t>
      </w:r>
    </w:p>
    <w:p>
      <w:r>
        <w:t xml:space="preserve">Potsdam, den 11. Februar 2014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Die Ministerin für Umwelt,</w:t>
      </w:r>
    </w:p>
    <w:p>
      <w:r>
        <w:t xml:space="preserve">Gesundheit und Verbraucherschutz</w:t>
      </w:r>
    </w:p>
    <w:p>
      <w:r>
        <w:t xml:space="preserve">Anita Tack</w:t>
      </w:r>
    </w:p>
    <w:p>
      <w:r>
        <w:rPr>
          <w:color w:val="555555"/>
          <w:sz w:val="17"/>
        </w:rPr>
        <w:t xml:space="preserve">Zitiervorschlag: § 2 VO-ID212828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https://recht.nulegal.eu/gesetze/VO-ID212828/2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