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VO-ID212729 (Brandenburg) — Verbote</w:t>
      </w:r>
    </w:p>
    <w:p>
      <w:r>
        <w:rPr>
          <w:color w:val="555555"/>
          <w:sz w:val="18"/>
        </w:rPr>
        <w:t xml:space="preserve">Verordnung über den Schutzwald „Naturwald Kreuzbach“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Vorbehaltlich der nach</w:t>
      </w:r>
    </w:p>
    <w:p>
      <w:r>
        <w:t xml:space="preserve">§ 5 zulässigen Handlungen sind im Schutzwald gemäß § 12 Absatz 6 des</w:t>
      </w:r>
    </w:p>
    <w:p>
      <w:r>
        <w:t xml:space="preserve">Waldgesetzes des Landes Brandenburg alle Handlungen verboten, die dem in § 3</w:t>
      </w:r>
    </w:p>
    <w:p>
      <w:r>
        <w:t xml:space="preserve">genannten Schutzzweck zuwiderlaufen und das Gebiet oder einzelne seiner</w:t>
      </w:r>
    </w:p>
    <w:p>
      <w:r>
        <w:t xml:space="preserve">Bestandteile nachhaltig stören, verändern, beschädigen oder zerstören können.</w:t>
      </w:r>
    </w:p>
    <w:p>
      <w:r>
        <w:t xml:space="preserve">(2) Es ist insbesondere</w:t>
      </w:r>
    </w:p>
    <w:p>
      <w:r>
        <w:t xml:space="preserve">verboten:</w:t>
      </w:r>
    </w:p>
    <w:p>
      <w:r>
        <w:t xml:space="preserve">das Gebiet forstwirtschaftlich zu nutzen;</w:t>
      </w:r>
    </w:p>
    <w:p>
      <w:r>
        <w:t xml:space="preserve">die Art oder den Umfang der bisherigen Grundstücksnutzung zu ändern;</w:t>
      </w:r>
    </w:p>
    <w:p>
      <w:r>
        <w:t xml:space="preserve">das Gebiet außerhalb der Waldwege zu betreten;</w:t>
      </w:r>
    </w:p>
    <w:p>
      <w:r>
        <w:t xml:space="preserve">im Gebiet mit motorisierten Fahrzeugen und Gespannen zu fahren oder diese dort abzustellen;</w:t>
      </w:r>
    </w:p>
    <w:p>
      <w:r>
        <w:t xml:space="preserve">zu zelten, zu lagern, Wohnwagen aufzustellen, zu rauchen und Feuer anzuzünden;</w:t>
      </w:r>
    </w:p>
    <w:p>
      <w:r>
        <w:t xml:space="preserve">Plakate, Werbeanlagen, Bild- oder Schrifttafeln aufzustellen oder anzubringen;</w:t>
      </w:r>
    </w:p>
    <w:p>
      <w:r>
        <w:t xml:space="preserve">die Bodengestalt zu verändern, Böden zu verfestigen oder zu versiegeln;</w:t>
      </w:r>
    </w:p>
    <w:p>
      <w:r>
        <w:t xml:space="preserve">Düngemittel einschließlich Wirtschaftsdünger und Sekundärrohstoffdünger zum Zwecke der Düngung sowie Abwasser zu sonstigen Zwecken zu lagern, auf- oder auszubringen</w:t>
      </w:r>
    </w:p>
    <w:p>
      <w:r>
        <w:t xml:space="preserve">oder einzuleiten;</w:t>
      </w:r>
    </w:p>
    <w:p>
      <w:r>
        <w:t xml:space="preserve">Pflanzenschutzmittel jeder Art oder Holzschutzmittel anzuwenden;</w:t>
      </w:r>
    </w:p>
    <w:p>
      <w:r>
        <w:t xml:space="preserve">wild lebende Pflanzen oder ihre Teile oder Entwicklungsformen abzuschneiden, abzupflücken, aus- oder abzureißen, auszugraben, zu beschädigen oder zu vernichten.</w:t>
      </w:r>
    </w:p>
    <w:p>
      <w:r>
        <w:rPr>
          <w:color w:val="555555"/>
          <w:sz w:val="17"/>
        </w:rPr>
        <w:t xml:space="preserve">Zitiervorschlag: § 4 VO-ID212729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https://recht.nulegal.eu/gesetze/VO-ID212729/4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