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VO-ID212729 (Brandenburg) — Inkrafttreten</w:t>
      </w:r>
    </w:p>
    <w:p>
      <w:r>
        <w:rPr>
          <w:color w:val="555555"/>
          <w:sz w:val="18"/>
        </w:rPr>
        <w:t xml:space="preserve">Verordnung über den Schutzwald „Naturwald Kreuzbach“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23.08.2026 (konsolidierte Textfassung, kein amtliches Inkrafttretensdatum)</w:t>
      </w:r>
    </w:p>
    <w:p>
      <w:r>
        <w:t xml:space="preserve">Diese Verordnung tritt am</w:t>
      </w:r>
    </w:p>
    <w:p>
      <w:r>
        <w:t xml:space="preserve">Tag nach der Verkündung in Kraft.</w:t>
      </w:r>
    </w:p>
    <w:p>
      <w:r>
        <w:t xml:space="preserve">Potsdam, den 8. März 2013</w:t>
      </w:r>
    </w:p>
    <w:p>
      <w:r>
        <w:t xml:space="preserve">Der Minister für Infrastruktur und Landwirtschaft</w:t>
      </w:r>
    </w:p>
    <w:p>
      <w:r>
        <w:t xml:space="preserve">Jörg Vogelsänger</w:t>
      </w:r>
    </w:p>
    <w:p>
      <w:r>
        <w:rPr>
          <w:color w:val="555555"/>
          <w:sz w:val="17"/>
        </w:rPr>
        <w:t xml:space="preserve">Zitiervorschlag: § 10 VO-ID212729 (Brandenburg)</w:t>
      </w:r>
    </w:p>
    <w:p>
      <w:r>
        <w:rPr>
          <w:color w:val="555555"/>
          <w:sz w:val="17"/>
        </w:rPr>
        <w:t xml:space="preserve">Quelle: bravors, abgerufen 23.08.2026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https://recht.nulegal.eu/gesetze/VO-ID212729/10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