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VO-ID212721 (Brandenburg) — Befreiungen</w:t>
      </w:r>
    </w:p>
    <w:p>
      <w:r>
        <w:rPr>
          <w:color w:val="555555"/>
          <w:sz w:val="18"/>
        </w:rPr>
        <w:t xml:space="preserve">Verordnung über das Naturschutzgebiet „Krayner Teiche/Lutzketal“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VO-ID212721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