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 VO-ID212721 (Brandenburg) — Inkrafttreten, Außerkrafttreten</w:t>
      </w:r>
    </w:p>
    <w:p>
      <w:r>
        <w:rPr>
          <w:color w:val="555555"/>
          <w:sz w:val="18"/>
        </w:rPr>
        <w:t xml:space="preserve">Verordnung über das Naturschutzgebiet „Krayner Teiche/Lutzketal“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§ 5 Absatz 1 Nummer 1 tritt am 1. Juli 2013 in Kraft. Im Übrigen tritt diese Verordnung am Tag nach der Verkündung in Kraft.</w:t>
      </w:r>
    </w:p>
    <w:p>
      <w:r>
        <w:t xml:space="preserve">(2) Gleichzeitig tritt der Beschluss Nummer 75/81 des Bezirkstages Cottbus vom 25. März 1981 zur Festsetzung des Naturschutzgebietes „Lutzketal“ außer Kraft.</w:t>
      </w:r>
    </w:p>
    <w:p>
      <w:r>
        <w:t xml:space="preserve">Potsdam, den 6. Februar 2013</w:t>
      </w:r>
    </w:p>
    <w:p>
      <w:r>
        <w:t xml:space="preserve">Die Ministerin für Umwelt, Gesundheit und Verbraucherschutz</w:t>
      </w:r>
    </w:p>
    <w:p>
      <w:r>
        <w:t xml:space="preserve">Anita Tack</w:t>
      </w:r>
    </w:p>
    <w:p>
      <w:r>
        <w:rPr>
          <w:color w:val="555555"/>
          <w:sz w:val="17"/>
        </w:rPr>
        <w:t xml:space="preserve">Zitiervorschlag: § 11 VO-ID212721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https://recht.nulegal.eu/gesetze/VO-ID212721/11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