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VO-ID212720 (Brandenburg) — Übergangsregelung</w:t>
      </w:r>
    </w:p>
    <w:p>
      <w:r>
        <w:rPr>
          <w:color w:val="555555"/>
          <w:sz w:val="18"/>
        </w:rPr>
        <w:t xml:space="preserve">Verordnung zur Aufhebung der Prüfungsordnung für den Ausbildungsberuf Vermessungstechniker/Vermessungstechnikerin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Berufsausbildungsverhältnisse, die in dem Ausbildungsberuf</w:t>
      </w:r>
    </w:p>
    <w:p>
      <w:r>
        <w:t xml:space="preserve">Vermessungstechniker/Vermessungstechnikerin vor dem 1. August 2010 begonnen</w:t>
      </w:r>
    </w:p>
    <w:p>
      <w:r>
        <w:t xml:space="preserve">wurden und nicht nach § 16 der Verordnung über die Berufsausbildung in der</w:t>
      </w:r>
    </w:p>
    <w:p>
      <w:r>
        <w:t xml:space="preserve">Geoinformationstechnologie vom 30. Mai 2010 (BGBl. I S. 694) fortgesetzt werden,</w:t>
      </w:r>
    </w:p>
    <w:p>
      <w:r>
        <w:t xml:space="preserve">sind die §§ 1 bis 36 der Prüfungsordnung für den Ausbildungsberuf</w:t>
      </w:r>
    </w:p>
    <w:p>
      <w:r>
        <w:t xml:space="preserve">Vermessungstechniker/Vermessungstechnikerin vom 17. Juli 1996 (GVBl. II S. 587),</w:t>
      </w:r>
    </w:p>
    <w:p>
      <w:r>
        <w:t xml:space="preserve">von denen § 3 durch Artikel 27 des Gesetzes vom 13. März 2012 (GVBl. I Nr. 16)</w:t>
      </w:r>
    </w:p>
    <w:p>
      <w:r>
        <w:t xml:space="preserve">geändert worden ist, weiter anzuwenden.</w:t>
      </w:r>
    </w:p>
    <w:p>
      <w:r>
        <w:rPr>
          <w:color w:val="555555"/>
          <w:sz w:val="17"/>
        </w:rPr>
        <w:t xml:space="preserve">Zitiervorschlag: § 2 VO-ID212720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