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VO-ID212711 (Brandenburg) — Zuständigkeitszuweisung</w:t>
      </w:r>
    </w:p>
    <w:p>
      <w:r>
        <w:rPr>
          <w:color w:val="555555"/>
          <w:sz w:val="18"/>
        </w:rPr>
        <w:t xml:space="preserve">Verordnung über Zuständigkeiten bei der Strafvollstreckung im Verhältnis der Staatsanwaltschaft Frankfurt (Oder) zur Staatsanwaltschaft Neuruppin und der Staatsanwaltschaft Potsdam zur Staatsanwaltschaft Cottbus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Staatsanwaltschaft Frankfurt (Oder) wird für den Bezirk des Amtsgerichts Schwedt/Oder</w:t>
      </w:r>
    </w:p>
    <w:p>
      <w:r>
        <w:t xml:space="preserve">aus dem Zuständigkeitsbereich der Staatsanwaltschaft Neuruppin die Zuständigkeit</w:t>
      </w:r>
    </w:p>
    <w:p>
      <w:r>
        <w:t xml:space="preserve">für die Strafvollstreckung und die Vollstreckung von Maßregeln der Besserung und</w:t>
      </w:r>
    </w:p>
    <w:p>
      <w:r>
        <w:t xml:space="preserve">Sicherung hinsichtlich der Verfahren zugewiesen, in denen die Rechtskraft der</w:t>
      </w:r>
    </w:p>
    <w:p>
      <w:r>
        <w:t xml:space="preserve">zugrunde liegenden Entscheidung bis zum 31. Dezember 2012 eingetreten ist.</w:t>
      </w:r>
    </w:p>
    <w:p>
      <w:r>
        <w:t xml:space="preserve">(2) Der Staatsanwaltschaft Potsdam wird für den Bezirk des Amtsgerichts Königs</w:t>
      </w:r>
    </w:p>
    <w:p>
      <w:r>
        <w:t xml:space="preserve">Wusterhausen aus dem Zuständigkeitsbereich der Staatsanwaltschaft Cottbus die</w:t>
      </w:r>
    </w:p>
    <w:p>
      <w:r>
        <w:t xml:space="preserve">Zuständigkeit für die Strafvollstreckung und die Vollstreckung von Maßregeln der</w:t>
      </w:r>
    </w:p>
    <w:p>
      <w:r>
        <w:t xml:space="preserve">Besserung und Sicherung hinsichtlich der Verfahren zugewiesen, in denen die</w:t>
      </w:r>
    </w:p>
    <w:p>
      <w:r>
        <w:t xml:space="preserve">Rechtskraft der zugrunde liegenden Entscheidung bis zum 31. Dezember 2012 eingetreten ist.</w:t>
      </w:r>
    </w:p>
    <w:p>
      <w:r>
        <w:t xml:space="preserve">(3) Die</w:t>
      </w:r>
    </w:p>
    <w:p>
      <w:r>
        <w:t xml:space="preserve">vorstehenden Zuweisungen gelten nicht, soweit die Staatsanwaltschaften Neuruppin und Cottbus zu Schwerpunktstaatsanwaltschaften bestimmt sind.</w:t>
      </w:r>
    </w:p>
    <w:p>
      <w:r>
        <w:rPr>
          <w:color w:val="555555"/>
          <w:sz w:val="17"/>
        </w:rPr>
        <w:t xml:space="preserve">Zitiervorschlag: § 1 VO-ID212711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https://recht.nulegal.eu/gesetze/VO-ID212711/1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VO-ID212711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