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VO-ID212696 (Brandenburg) — Einberufung, Sitzungsablauf</w:t>
      </w:r>
    </w:p>
    <w:p>
      <w:r>
        <w:rPr>
          <w:color w:val="555555"/>
          <w:sz w:val="18"/>
        </w:rPr>
        <w:t xml:space="preserve">Verordnung über Fischereibeiräte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zuständige Fischereibehörde beruft den Fischereibeirat ein.</w:t>
      </w:r>
    </w:p>
    <w:p>
      <w:r>
        <w:t xml:space="preserve">(2) Die Einberufung zur Sitzung hat mindestens zwei Wochen vorher schriftlich oder elektronisch und unter Angabe der Tagesordnung zu erfolgen.</w:t>
      </w:r>
    </w:p>
    <w:p>
      <w:r>
        <w:t xml:space="preserve">(3) Die Sitzungen des Fischereibeirates sind nicht öffentlich.</w:t>
      </w:r>
    </w:p>
    <w:p>
      <w:r>
        <w:t xml:space="preserve">(4) Die berufende Fischereibehörde muß bei Sitzung des Fischereibeirates vertreten sein.</w:t>
      </w:r>
    </w:p>
    <w:p>
      <w:r>
        <w:t xml:space="preserve">(5) Beschlüsse des Fischereibeirates werden mit einfacher Stimmenmehrheit gefaßt. Bei Stimmengleichheit ist der Antrag abgelehnt.</w:t>
      </w:r>
    </w:p>
    <w:p>
      <w:r>
        <w:t xml:space="preserve">(6) Über die Ergebnisse der Sitzungen des Fischereibeirates ist Protokoll zu führen.</w:t>
      </w:r>
    </w:p>
    <w:p>
      <w:r>
        <w:rPr>
          <w:color w:val="555555"/>
          <w:sz w:val="17"/>
        </w:rPr>
        <w:t xml:space="preserve">Zitiervorschlag: § 4 VO-ID212696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https://recht.nulegal.eu/gesetze/VO-ID212696/4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