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VO-ID212696 (Brandenburg) — Die Beendigung der Mitgliedschaft</w:t>
      </w:r>
    </w:p>
    <w:p>
      <w:r>
        <w:rPr>
          <w:color w:val="555555"/>
          <w:sz w:val="18"/>
        </w:rPr>
        <w:t xml:space="preserve">Verordnung über Fischereibeiräte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Berufung kann widerrufen werden, wenn</w:t>
      </w:r>
    </w:p>
    <w:p>
      <w:r>
        <w:t xml:space="preserve">das Mitglied mehr als zweimal einer Sitzung des Beirates unentschuldigt ferngeblieben ist,</w:t>
      </w:r>
    </w:p>
    <w:p>
      <w:r>
        <w:t xml:space="preserve">das Mitglied ungeeignet ist, seine Stellung mißbraucht oder seine Aufgaben trotz Abmahnung erheblich vernachlässigt,</w:t>
      </w:r>
    </w:p>
    <w:p>
      <w:r>
        <w:t xml:space="preserve">das Mitglied dieses beantragt.</w:t>
      </w:r>
    </w:p>
    <w:p>
      <w:r>
        <w:t xml:space="preserve">(2) Scheidet ein Mitglied eines Fischereibeirates vorzeitig aus, ist innerhalb von vier Wochen ein Nachfolger für die restliche Amtsdauer zu berufen. Die §§ 1 und 2 Absätze 1 bis 3 gelten entsprechend.</w:t>
      </w:r>
    </w:p>
    <w:p>
      <w:r>
        <w:rPr>
          <w:color w:val="555555"/>
          <w:sz w:val="17"/>
        </w:rPr>
        <w:t xml:space="preserve">Zitiervorschlag: § 3 VO-ID212696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