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VO-ID212690 (Brandenburg) — Ordnungswidrigkeiten</w:t>
      </w:r>
    </w:p>
    <w:p>
      <w:r>
        <w:rPr>
          <w:color w:val="555555"/>
          <w:sz w:val="18"/>
        </w:rPr>
        <w:t xml:space="preserve">Verordnung über den Schutzwald „Stärtchen“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Ordnungswidrig</w:t>
      </w:r>
    </w:p>
    <w:p>
      <w:r>
        <w:t xml:space="preserve">im Sinne des § 37 Absatz 1 Nummer 7 des Waldgesetzes des Landes Brandenburg</w:t>
      </w:r>
    </w:p>
    <w:p>
      <w:r>
        <w:t xml:space="preserve">handelt, wer vorsätzlich oder fahrlässig den Verboten oder den Maßgaben des § 4</w:t>
      </w:r>
    </w:p>
    <w:p>
      <w:r>
        <w:t xml:space="preserve">zuwiderhandelt.</w:t>
      </w:r>
    </w:p>
    <w:p>
      <w:r>
        <w:t xml:space="preserve">(2) Ordnungswidrigkeiten</w:t>
      </w:r>
    </w:p>
    <w:p>
      <w:r>
        <w:t xml:space="preserve">nach Absatz 1 können gemäß § 37 Absatz 3 des Waldgesetzes des Landes Brandenburg</w:t>
      </w:r>
    </w:p>
    <w:p>
      <w:r>
        <w:t xml:space="preserve">mit einer Geldbuße bis zu zwanzigtausend Euro geahndet werden.</w:t>
      </w:r>
    </w:p>
    <w:p>
      <w:r>
        <w:rPr>
          <w:color w:val="555555"/>
          <w:sz w:val="17"/>
        </w:rPr>
        <w:t xml:space="preserve">Zitiervorschlag: § 7 VO-ID212690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https://recht.nulegal.eu/gesetze/VO-ID212690/7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