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VO-ID212686 (Brandenburg) — Pflege- und Entwicklungsmaßnahmen</w:t>
      </w:r>
    </w:p>
    <w:p>
      <w:r>
        <w:rPr>
          <w:color w:val="555555"/>
          <w:sz w:val="18"/>
        </w:rPr>
        <w:t xml:space="preserve">Verordnung über das Naturschutzgebiet „Teufelssee bei Sperenberg“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Folgende Pflege-, Entwicklungs- und Wiederherstellungsmaßnahmen werden als Zielvorgabe benannt:</w:t>
      </w:r>
    </w:p>
    <w:p>
      <w:r>
        <w:t xml:space="preserve">militärische Altlasten sollen beseitigt werden;</w:t>
      </w:r>
    </w:p>
    <w:p>
      <w:r>
        <w:t xml:space="preserve">die moortypischen Pflanzen- und Tierarten sollen durch Pflegemaßnahmen wie zum Beispiel Mahd der verschilften Bereiche mit Eutrophierungszeigern gefördert werden;</w:t>
      </w:r>
    </w:p>
    <w:p>
      <w:r>
        <w:t xml:space="preserve">die trockenen Offenflächen im Ostteil des Gebietes sollen freigehalten werden;</w:t>
      </w:r>
    </w:p>
    <w:p>
      <w:r>
        <w:t xml:space="preserve">Kiefernreinbestände und nicht standortheimische Forstkulturen sollen langfristig in naturnahe, reich strukturierte Mischwaldbestände mit standortheimischen Baumarten entwickelt werden.</w:t>
      </w:r>
    </w:p>
    <w:p>
      <w:r>
        <w:rPr>
          <w:color w:val="555555"/>
          <w:sz w:val="17"/>
        </w:rPr>
        <w:t xml:space="preserve">Zitiervorschlag: § 6 VO-ID212686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https://recht.nulegal.eu/gesetze/VO-ID212686/6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