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VO-ID212676 (Brandenburg) — Pflege-, Entwicklungs- und Wiederherstellungsmaßnahmen</w:t>
      </w:r>
    </w:p>
    <w:p>
      <w:r>
        <w:rPr>
          <w:color w:val="555555"/>
          <w:sz w:val="18"/>
        </w:rPr>
        <w:t xml:space="preserve">Verordnung über den Schutzwald „Ziltendorfer Düne“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Pflege-, Entwicklungs- und Wiederherstellungsmaßnahmen werden als</w:t>
      </w:r>
    </w:p>
    <w:p>
      <w:r>
        <w:t xml:space="preserve">Zielvorgabe benannt:</w:t>
      </w:r>
    </w:p>
    <w:p>
      <w:r>
        <w:t xml:space="preserve">die in den lichten Kiefernwäldern vorkommenden geschützten Trockenbiotope sollen durch Entnahme nicht lebensraumtypischer sowie bedrängender Gehölze freigestellt und in ihrer Entwicklung gefördert werden;</w:t>
      </w:r>
    </w:p>
    <w:p>
      <w:r>
        <w:t xml:space="preserve">die Kiefernbestände sollen unter Rücksichtnahme auf die im Unterstand vorkommenden Trockenbiotope</w:t>
      </w:r>
    </w:p>
    <w:p>
      <w:r>
        <w:t xml:space="preserve">regelmäßig durchforstet werden, um langfristig eine lichtdurchlässige Schirmstellung zu erreichen, die für die Entwicklung der Trockenbiotope erforderlich ist;</w:t>
      </w:r>
    </w:p>
    <w:p>
      <w:r>
        <w:t xml:space="preserve">der weiteren Ausbreitung der Robinie soll durch geeignete Maßnahmen entgegengewirkt</w:t>
      </w:r>
    </w:p>
    <w:p>
      <w:r>
        <w:t xml:space="preserve">werden, um ein Verdrängen der lebensraumtypischen Baum- und Straucharten sowie vorkommender seltener Pflanzen der Magerrasen zu verhindern;</w:t>
      </w:r>
    </w:p>
    <w:p>
      <w:r>
        <w:t xml:space="preserve">ankommende Naturverjüngung von Baumarten der potenziell natürlichen Vegetation</w:t>
      </w:r>
    </w:p>
    <w:p>
      <w:r>
        <w:t xml:space="preserve">soll erhalten, gepflegt und entwickelt werden.</w:t>
      </w:r>
    </w:p>
    <w:p>
      <w:r>
        <w:rPr>
          <w:color w:val="555555"/>
          <w:sz w:val="17"/>
        </w:rPr>
        <w:t xml:space="preserve">Zitiervorschlag: § 5 VO-ID212676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https://recht.nulegal.eu/gesetze/VO-ID212676/5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