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VO-ID212676 (Brandenburg) — Schutzzweck</w:t>
      </w:r>
    </w:p>
    <w:p>
      <w:r>
        <w:rPr>
          <w:color w:val="555555"/>
          <w:sz w:val="18"/>
        </w:rPr>
        <w:t xml:space="preserve">Verordnung über den Schutzwald „Ziltendorfer Düne“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Schutzwaldes, der auf einem Dünenzug innerhalb einer weitgehend</w:t>
      </w:r>
    </w:p>
    <w:p>
      <w:r>
        <w:t xml:space="preserve">ebenen Talsandfläche am westlichen Rand des Odertals liegt, ist</w:t>
      </w:r>
    </w:p>
    <w:p>
      <w:r>
        <w:t xml:space="preserve">die Erhaltung, Entwicklung und Wiederherstellung eines durch historische</w:t>
      </w:r>
    </w:p>
    <w:p>
      <w:r>
        <w:t xml:space="preserve">Nutzungsform entstandenen Wald- und Heidebiotopkomplexes aus Kiefernwäldern trockenwarmer Standorte mit trockenen kalkreichen Sandrasen;</w:t>
      </w:r>
    </w:p>
    <w:p>
      <w:r>
        <w:t xml:space="preserve">die Erhaltung und Entwicklung des Gebietes als Lebensraum gefährdeter Pflanzenarten</w:t>
      </w:r>
    </w:p>
    <w:p>
      <w:r>
        <w:t xml:space="preserve">der trockenwarmen Wälder, Heiden und Magerrasen mäßig saurer bis basenreicher Standorte.</w:t>
      </w:r>
    </w:p>
    <w:p>
      <w:r>
        <w:t xml:space="preserve">(2) Die Unterschutzstellung dient der Erhaltung und Entwicklung des Gebietes von</w:t>
      </w:r>
    </w:p>
    <w:p>
      <w:r>
        <w:t xml:space="preserve">gemeinschaftlicher Bedeutung „Ziltendorfer Düne“ mit der Gebietsnummer DE 3753-301 im Sinne des § 7 Absatz 1 Nummer 6 des Bundesnaturschutzgesetzes mit</w:t>
      </w:r>
    </w:p>
    <w:p>
      <w:r>
        <w:t xml:space="preserve">seinem Vorkommen von</w:t>
      </w:r>
    </w:p>
    <w:p>
      <w:r>
        <w:t xml:space="preserve">„Kiefernwäldern der sarmatischen Steppe“ und „alten bodensauren Eichenwäldern</w:t>
      </w:r>
    </w:p>
    <w:p>
      <w:r>
        <w:t xml:space="preserve">auf Sandebenen mit Quercus robur“ als Biotope von gemeinschaftlichem Interesse („natürliche Lebensraumtypen“ im Sinne des Anhangs I der Richtlinie 92/43/EWG);</w:t>
      </w:r>
    </w:p>
    <w:p>
      <w:r>
        <w:t xml:space="preserve">„Trockenen kalkreichen Sandrasen“ als prioritäres Biotop von gemeinschaftlichem</w:t>
      </w:r>
    </w:p>
    <w:p>
      <w:r>
        <w:t xml:space="preserve">Interesse („prioritärer Lebensraumtyp“ im Sinne des Anhangs I der Richtlinie 92/43/EWG).</w:t>
      </w:r>
    </w:p>
    <w:p>
      <w:r>
        <w:rPr>
          <w:color w:val="555555"/>
          <w:sz w:val="17"/>
        </w:rPr>
        <w:t xml:space="preserve">Zitiervorschlag: § 3 VO-ID212676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VO-ID212676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