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VO-ID212652 (Brandenburg) — Schutz der Zone III A</w:t>
      </w:r>
    </w:p>
    <w:p>
      <w:r>
        <w:rPr>
          <w:color w:val="555555"/>
          <w:sz w:val="18"/>
        </w:rPr>
        <w:t xml:space="preserve">Verordnung zur Festsetzung des Wasserschutzgebietes für das Wasserwerk Premnitz-Königshütte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B gelten auch in der Zone III A. In der Zone III A sind außerdem verboten:</w:t>
      </w:r>
    </w:p>
    <w:p>
      <w:r>
        <w:t xml:space="preserve">das Errichten von Tiefbehältern zur Lagerung von Gülle, Jauche oder Silagesickersäften,</w:t>
      </w:r>
    </w:p>
    <w:p>
      <w:r>
        <w:t xml:space="preserve">das Errichten oder Erweitern von Stallungen für Tierbestände, ausgenommen für Kleintierhaltung zur Eigenversorgung,</w:t>
      </w:r>
    </w:p>
    <w:p>
      <w:r>
        <w:t xml:space="preserve">die Freilandtierhaltung im Sinne der Anlage 1 Nummer 2, wenn die Ernährung der Tiere nicht im Wesentlichen aus der genutzten Weidefläche erfolgt oder wenn die Grasnarbe flächig verletzt wird, ausgenommen Kleintierhaltung für die Eigenversorgung,</w:t>
      </w:r>
    </w:p>
    <w:p>
      <w:r>
        <w:t xml:space="preserve">das Errichten von Gartenbaubetrieben oder Kleingartenanlagen, ausgenommen Gartenbaubetriebe, die in geschlossenen Systemen produzieren,</w:t>
      </w:r>
    </w:p>
    <w:p>
      <w:r>
        <w:t xml:space="preserve">die Neuanlage oder Erweiterung von Baumschulen oder forstlichen Pflanzgärten, Weihnachtsbaumkulturen sowie von gewerblichem Wein-, Hopfen-, Gemüse-, Obst- oder Zierpflanzenanbau, ausgenommen Gemüse- sowie Zierpflanzenanbau unter Glas in geschlossenen Systemen und Containerproduktion von Baumschulprodukten auf versiegelten Flächen,</w:t>
      </w:r>
    </w:p>
    <w:p>
      <w:r>
        <w:t xml:space="preserve">das Einrichten oder Erweitern von dauerhaften Holzlagerplätzen über 100 Raummeter,</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Erweitern oder Erneuern von Tiefenbohrungen über 100 Meter, Grundwassermessstellen oder Brunnen, ausgenommen das Erneuern von Brunnen für Entnahmen mit wasserrechtlicher Erlaubnis oder Bewilligung,</w:t>
      </w:r>
    </w:p>
    <w:p>
      <w:r>
        <w:t xml:space="preserve">das Errichten oder Erweitern von Anlagen zum Umgang mit wassergefährdenden Stoffen, ausgenommen doppelwandige Anlagen mit Leckanzeigegerät und ausgenommen Anlagen, die mit einem Auffangraum ausgerüstet sind, der das maximal in der Anlage vorhandene Volumen wassergefährdender Stoffe aufnehmen kann, und soweit</w:t>
      </w:r>
    </w:p>
    <w:p>
      <w:r>
        <w:t xml:space="preserve">in unterirdischen Anlagen für flüssige Stoffe der Wassergefährdungsklasse 1 das für die Anlage maßgebende Volumen von 1 000 Kubikmetern beziehungsweise bei festen oder gasförmigen Stoffen der Wassergefährdungsklasse 1 die für die Anlage maßgebende Masse von 1 000 Tonnen,</w:t>
      </w:r>
    </w:p>
    <w:p>
      <w:r>
        <w:t xml:space="preserve">in oberirdischen Anlagen für flüssige Stoffe der Wassergefährdungsklasse 2 das für die Anlage maßgebende Volumen von 100 Kubikmetern beziehungsweise bei festen oder gasförmigen Stoffen der Wassergefährdungsklasse 2 die für die Anlage maßgebende Masse von 100 Tonnen,</w:t>
      </w:r>
    </w:p>
    <w:p>
      <w:r>
        <w:t xml:space="preserve">in unterirdischen Anlagen für flüssige Stoffe der Wassergefährdungsklasse 2 das für die Anlage maßgebende Volumen von 10 Kubikmetern beziehungsweise bei festen oder gasförmigen Stoffen der Wassergefährdungsklasse 2 die für die Anlage maßgebende Masse von 10 Tonnen,</w:t>
      </w:r>
    </w:p>
    <w:p>
      <w:r>
        <w:t xml:space="preserve">in oberirdischen Anlagen für flüssige Stoffe der Wassergefährdungsklasse 3 das für die Anlage maßgebende Volumen von 10 Kubikmetern beziehungsweise bei festen oder gasförmigen Stoffen der Wassergefährdungsklasse 3 die für die Anlage maßgebende Masse von 10 Tonnen,</w:t>
      </w:r>
    </w:p>
    <w:p>
      <w:r>
        <w:t xml:space="preserve">in unterirdischen Anlagen für flüssige Stoffe der Wassergefährdungsklasse 3 das für die Anlage maßgebende Volumen von 1 Kubikmeter beziehungsweise bei festen oder gasförmigen Stoffen der Wassergefährdungsklasse 3 die für die Anlage maßgebende Masse von 1 Tonne</w:t>
      </w:r>
    </w:p>
    <w:p>
      <w:r>
        <w:t xml:space="preserve">nicht überschritten wird,</w:t>
      </w:r>
    </w:p>
    <w:p>
      <w:r>
        <w:t xml:space="preserve">das Errichten von Regen- oder Mischwasserentlastungsbauwerken,</w:t>
      </w:r>
    </w:p>
    <w:p>
      <w:r>
        <w:t xml:space="preserve">das Errichten von Bahnhöfen oder Schienenwegen der Eisenbahn,</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wenn dies zu einer Erhöhung der zulässigen Grundfläche im Sinne des § 19 Absatz 2 der Baunutzungsverordnung führt, ausgenommen</w:t>
      </w:r>
    </w:p>
    <w:p>
      <w:r>
        <w:t xml:space="preserve">Gebiete, die im zum Zeitpunkt des Inkrafttretens dieser Verordnung gültigen Flächennutzungsplan als Bauflächen oder Baugebiete dargestellt sind und</w:t>
      </w:r>
    </w:p>
    <w:p>
      <w:r>
        <w:t xml:space="preserve">die Überplanung von Bestandsgebieten, wenn dies zu keiner wesentlichen Erhöhung der zulässigen Grundfläche im Sinne des § 19 Absatz 2 der Baunutzungsverordnung führt.</w:t>
      </w:r>
    </w:p>
    <w:p>
      <w:r>
        <w:rPr>
          <w:color w:val="555555"/>
          <w:sz w:val="17"/>
        </w:rPr>
        <w:t xml:space="preserve">Zitiervorschlag: § 4 VO-ID212652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https://recht.nulegal.eu/gesetze/VO-ID212652/4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