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VO-ID212652 (Brandenburg) — Duldungspflichten</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