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VO-ID212642 (Brandenburg) — Inkrafttreten</w:t>
      </w:r>
    </w:p>
    <w:p>
      <w:r>
        <w:rPr>
          <w:color w:val="555555"/>
          <w:sz w:val="18"/>
        </w:rPr>
        <w:t xml:space="preserve">Zweite Verordnung über die Aufhebung von Wasserschutzgebieten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</w:t>
      </w:r>
    </w:p>
    <w:p>
      <w:r>
        <w:t xml:space="preserve">Tag nach der Verkündung in Kraft.</w:t>
      </w:r>
    </w:p>
    <w:p>
      <w:r>
        <w:t xml:space="preserve">Potsdam, den 26. April 2012</w:t>
      </w:r>
    </w:p>
    <w:p>
      <w:r>
        <w:t xml:space="preserve">Die Ministerin für Umwelt,</w:t>
      </w:r>
    </w:p>
    <w:p>
      <w:r>
        <w:t xml:space="preserve">Gesundheit und Verbraucherschutz</w:t>
      </w:r>
    </w:p>
    <w:p>
      <w:r>
        <w:t xml:space="preserve">Anita Tack</w:t>
      </w:r>
    </w:p>
    <w:p>
      <w:r>
        <w:rPr>
          <w:color w:val="555555"/>
          <w:sz w:val="17"/>
        </w:rPr>
        <w:t xml:space="preserve">Zitiervorschlag: § 2 VO-ID212642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https://recht.nulegal.eu/gesetze/VO-ID212642/2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