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VO-ID212540 (Brandenburg)</w:t>
      </w:r>
    </w:p>
    <w:p>
      <w:r>
        <w:rPr>
          <w:color w:val="555555"/>
          <w:sz w:val="18"/>
        </w:rPr>
        <w:t xml:space="preserve">Verordnung über die Zuständigkeiten nach der Handwerksordnung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ihrer Verkündung in</w:t>
      </w:r>
    </w:p>
    <w:p>
      <w:r>
        <w:t xml:space="preserve">Kraft.</w:t>
      </w:r>
    </w:p>
    <w:p>
      <w:r>
        <w:t xml:space="preserve">Potsdam, den 19. September 1991</w:t>
      </w:r>
    </w:p>
    <w:p>
      <w:r>
        <w:t xml:space="preserve">Der Minister für Wirtschaft, Mittelstand und</w:t>
      </w:r>
    </w:p>
    <w:p>
      <w:r>
        <w:t xml:space="preserve">Technologie</w:t>
      </w:r>
    </w:p>
    <w:p>
      <w:r>
        <w:t xml:space="preserve">Hirche</w:t>
      </w:r>
    </w:p>
    <w:p>
      <w:r>
        <w:rPr>
          <w:color w:val="555555"/>
          <w:sz w:val="17"/>
        </w:rPr>
        <w:t xml:space="preserve">Zitiervorschlag: § 2 VO-ID212540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https://recht.nulegal.eu/gesetze/VO-ID212540/2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