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VO-ID212532 (Brandenburg)</w:t>
      </w:r>
    </w:p>
    <w:p>
      <w:r>
        <w:rPr>
          <w:color w:val="555555"/>
          <w:sz w:val="18"/>
        </w:rPr>
        <w:t xml:space="preserve">Verordnung zur Übertragung von Zuständigkeiten nach § 124b der Handwerksordnung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13. Dezember 2005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Matthias Platzeck</w:t>
      </w:r>
    </w:p>
    <w:p>
      <w:r>
        <w:t xml:space="preserve">Der Minister für Wirtschaft</w:t>
      </w:r>
    </w:p>
    <w:p>
      <w:r>
        <w:t xml:space="preserve">Ulrich Junghanns</w:t>
      </w:r>
    </w:p>
    <w:p>
      <w:r>
        <w:rPr>
          <w:color w:val="555555"/>
          <w:sz w:val="17"/>
        </w:rPr>
        <w:t xml:space="preserve">Zitiervorschlag: § 3 VO-ID212532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https://recht.nulegal.eu/gesetze/VO-ID212532/3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