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VO-ID212529 (Brandenburg) — Pflege- und Entwicklungsmaßnahmen</w:t>
      </w:r>
    </w:p>
    <w:p>
      <w:r>
        <w:rPr>
          <w:color w:val="555555"/>
          <w:sz w:val="18"/>
        </w:rPr>
        <w:t xml:space="preserve">Verordnung über das Naturschutzgebiet „Saugberge“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Folgende Pflege- und</w:t>
      </w:r>
    </w:p>
    <w:p>
      <w:r>
        <w:t xml:space="preserve">Entwicklungsmaßnahmen werden als Zielvorgabe benannt:</w:t>
      </w:r>
    </w:p>
    <w:p>
      <w:r>
        <w:t xml:space="preserve">ehemals militärisch</w:t>
      </w:r>
    </w:p>
    <w:p>
      <w:r>
        <w:t xml:space="preserve">genutzte bauliche Anlagen und Wege sollen zurückgebaut und geeignete Teile</w:t>
      </w:r>
    </w:p>
    <w:p>
      <w:r>
        <w:t xml:space="preserve">dieser Anlagen baulich gesichert und als Winterquartier für Fledermäuse</w:t>
      </w:r>
    </w:p>
    <w:p>
      <w:r>
        <w:t xml:space="preserve">eingerichtet werden;</w:t>
      </w:r>
    </w:p>
    <w:p>
      <w:r>
        <w:t xml:space="preserve">die Offenflächen der</w:t>
      </w:r>
    </w:p>
    <w:p>
      <w:r>
        <w:t xml:space="preserve">Gemarkung Schönhagen, Flur 1, Flurstücke 49 bis 52 sollen durch einschürige Mahd</w:t>
      </w:r>
    </w:p>
    <w:p>
      <w:r>
        <w:t xml:space="preserve">gepflegt werden.</w:t>
      </w:r>
    </w:p>
    <w:p>
      <w:r>
        <w:rPr>
          <w:color w:val="555555"/>
          <w:sz w:val="17"/>
        </w:rPr>
        <w:t xml:space="preserve">Zitiervorschlag: § 6 VO-ID212529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https://recht.nulegal.eu/gesetze/VO-ID212529/6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