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VO-ID212528 (Brandenburg) — Verbote</w:t>
      </w:r>
    </w:p>
    <w:p>
      <w:r>
        <w:rPr>
          <w:color w:val="555555"/>
          <w:sz w:val="18"/>
        </w:rPr>
        <w:t xml:space="preserve">Verordnung über das Naturschutzgebiet „Oderinsel Küstrin-Kietz“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23 Absatz 2 des Bundesnaturschutzgesetzes alle Handlungen verboten, die das Gebiet oder seine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dem öffentlichen Verkehr gewidmeten Straßen und Wege sowie außerhalb der nach öffentlichem Straßenrecht oder gemäß § 51 des Brandenburgischen Naturschutzgesetzes als Reitwege markierten Wege zu reiten; § 15 Absatz 6 des Waldgesetzes des Landes Brandenburg bleibt unberührt;</w:t>
      </w:r>
    </w:p>
    <w:p>
      <w:r>
        <w:t xml:space="preserve">mit Fahrzeugen außerhalb der dem öffentlichen Verkehr gewidmeten Straßen und Wege zu fahren oder Fahrzeuge dort abzustellen, zu warten oder zu pflegen;</w:t>
      </w:r>
    </w:p>
    <w:p>
      <w:r>
        <w:t xml:space="preserve">zu baden oder zu tauchen; das Baden und Tauchen in der Bundeswasserstraße Oder bleibt mit Ausnahme des Vorflutkanals zulässig;</w:t>
      </w:r>
    </w:p>
    <w:p>
      <w:r>
        <w:t xml:space="preserve">Wasserfahrzeuge aller Art einschließlich Surfbretter oder Luftmatratzen außerhalb der Bundeswasserstraße Strom-Oder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Entwässerungsmaßnahmen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Abwasser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(nachzusäen), umzubrechen oder neu anzusäen.</w:t>
      </w:r>
    </w:p>
    <w:p>
      <w:r>
        <w:rPr>
          <w:color w:val="555555"/>
          <w:sz w:val="17"/>
        </w:rPr>
        <w:t xml:space="preserve">Zitiervorschlag: § 4 VO-ID212528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