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VO-ID212528 (Brandenburg) — Inkrafttreten</w:t>
      </w:r>
    </w:p>
    <w:p>
      <w:r>
        <w:rPr>
          <w:color w:val="555555"/>
          <w:sz w:val="18"/>
        </w:rPr>
        <w:t xml:space="preserve">Verordnung über das Naturschutzgebiet „Oderinsel Küstrin-Kietz“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§ 5 Absatz 1 Nummer 1 Buchstabe a, c und d tritt am 1. Juli 2011 in Kraft. Im Übrigen tritt diese Verordnung am Tag nach der Verkündung in Kraft.</w:t>
      </w:r>
    </w:p>
    <w:p>
      <w:r>
        <w:t xml:space="preserve">Potsdam, den 12. November 2010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11 VO-ID212528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https://recht.nulegal.eu/gesetze/VO-ID212528/11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VO-ID212528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