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VO-ID212528 (Brandenburg) — Erklärung zum Schutzgebiet</w:t>
      </w:r>
    </w:p>
    <w:p>
      <w:r>
        <w:rPr>
          <w:color w:val="555555"/>
          <w:sz w:val="18"/>
        </w:rPr>
        <w:t xml:space="preserve">Verordnung über das Naturschutzgebiet „Oderinsel Küstrin-Kietz“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Märkisch-Oderland wird als Naturschutzgebiet festgesetzt. Das Naturschutzgebiet trägt die Bezeichnung „Oderinsel Küstrin-Kietz“.</w:t>
      </w:r>
    </w:p>
    <w:p>
      <w:r>
        <w:rPr>
          <w:color w:val="555555"/>
          <w:sz w:val="17"/>
        </w:rPr>
        <w:t xml:space="preserve">Zitiervorschlag: § 1 VO-ID212528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