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VO-ID212523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</w:t>
      </w:r>
    </w:p>
    <w:p>
      <w:r>
        <w:t xml:space="preserve">Entwicklungsmaßnahmen werden als Zielvorgabe benannt:</w:t>
      </w:r>
    </w:p>
    <w:p>
      <w:r>
        <w:t xml:space="preserve">Kiefernforste und</w:t>
      </w:r>
    </w:p>
    <w:p>
      <w:r>
        <w:t xml:space="preserve">andere nicht mit einheimischen beziehungsweise mit standortfremden Gehölzen</w:t>
      </w:r>
    </w:p>
    <w:p>
      <w:r>
        <w:t xml:space="preserve">bestockte Flächen sollen in naturnahe Laubwälder umgewandelt werden;</w:t>
      </w:r>
    </w:p>
    <w:p>
      <w:r>
        <w:t xml:space="preserve">durch eine am</w:t>
      </w:r>
    </w:p>
    <w:p>
      <w:r>
        <w:t xml:space="preserve">Schutzzweck orientierte Wasserrückhaltung soll die Wasserversorgung des Moores</w:t>
      </w:r>
    </w:p>
    <w:p>
      <w:r>
        <w:t xml:space="preserve">gesichert werden.</w:t>
      </w:r>
    </w:p>
    <w:p>
      <w:r>
        <w:rPr>
          <w:color w:val="555555"/>
          <w:sz w:val="17"/>
        </w:rPr>
        <w:t xml:space="preserve">Zitiervorschlag: § 6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