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VO-ID212511 (Brandenburg) — Übertragung von Ermächtigungen</w:t>
      </w:r>
    </w:p>
    <w:p>
      <w:r>
        <w:rPr>
          <w:color w:val="555555"/>
          <w:sz w:val="18"/>
        </w:rPr>
        <w:t xml:space="preserve">Verordnung zur Übertragung von Ermächtigungen zur Durchführung des Forstvermehrungsgutgesetzes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Ermächtigungen</w:t>
      </w:r>
    </w:p>
    <w:p>
      <w:r>
        <w:t xml:space="preserve">der Landesregierung zum Erlass von Rechtsverordnungen nach § 7 Absatz 4 Satz 1</w:t>
      </w:r>
    </w:p>
    <w:p>
      <w:r>
        <w:t xml:space="preserve">des Forstvermehrungsgutgesetzes, nach § 9 Absatz 2 des</w:t>
      </w:r>
    </w:p>
    <w:p>
      <w:r>
        <w:t xml:space="preserve">Landesorganisationsgesetzes und nach § 36 Absatz 2 Satz 1 des Gesetzes über</w:t>
      </w:r>
    </w:p>
    <w:p>
      <w:r>
        <w:t xml:space="preserve">Ordnungswidrigkeiten werden auf das für Forstwirtschaft zuständige Mitglied der</w:t>
      </w:r>
    </w:p>
    <w:p>
      <w:r>
        <w:t xml:space="preserve">Landesregierung übertragen.</w:t>
      </w:r>
    </w:p>
    <w:p>
      <w:r>
        <w:rPr>
          <w:color w:val="555555"/>
          <w:sz w:val="17"/>
        </w:rPr>
        <w:t xml:space="preserve">Zitiervorschlag: § 1 VO-ID212511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https://recht.nulegal.eu/gesetze/VO-ID212511/1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