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VO-ID212510 (Brandenburg)</w:t>
      </w:r>
    </w:p>
    <w:p>
      <w:r>
        <w:rPr>
          <w:color w:val="555555"/>
          <w:sz w:val="18"/>
        </w:rPr>
        <w:t xml:space="preserve">Verordnung über das vorübergehende Verlassen des Bereichs der Aufenthaltsgestattung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</w:t>
      </w:r>
    </w:p>
    <w:p>
      <w:r>
        <w:t xml:space="preserve">tritt am Tag nach der Verkündung in Kraft.</w:t>
      </w:r>
    </w:p>
    <w:p>
      <w:r>
        <w:t xml:space="preserve">Potsdam, den 23.</w:t>
      </w:r>
    </w:p>
    <w:p>
      <w:r>
        <w:t xml:space="preserve">Juli 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2 VO-ID212510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