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VO-ID212510 (Brandenburg)</w:t>
      </w:r>
    </w:p>
    <w:p>
      <w:r>
        <w:rPr>
          <w:color w:val="555555"/>
          <w:sz w:val="18"/>
        </w:rPr>
        <w:t xml:space="preserve">Verordnung über das vorübergehende Verlassen des Bereichs der Aufenthaltsgestattung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Asylbegehrende,</w:t>
      </w:r>
    </w:p>
    <w:p>
      <w:r>
        <w:t xml:space="preserve">die nicht oder nicht mehr verpflichtet sind, in einer Aufnahmeeinrichtung im</w:t>
      </w:r>
    </w:p>
    <w:p>
      <w:r>
        <w:t xml:space="preserve">Sinne des § 44 Absatz 1 des Asylverfahrensgesetzes zu wohnen, dürfen sich ohne</w:t>
      </w:r>
    </w:p>
    <w:p>
      <w:r>
        <w:t xml:space="preserve">Erlaubnis vorübergehend im gesamten Gebiet des Landes Brandenburg aufhalten.</w:t>
      </w:r>
    </w:p>
    <w:p>
      <w:r>
        <w:t xml:space="preserve">(2) Die</w:t>
      </w:r>
    </w:p>
    <w:p>
      <w:r>
        <w:t xml:space="preserve">Verpflichtung, in einer bestimmten Gemeinde oder in einer bestimmten Unterkunft</w:t>
      </w:r>
    </w:p>
    <w:p>
      <w:r>
        <w:t xml:space="preserve">zu wohnen, bleibt unberührt.</w:t>
      </w:r>
    </w:p>
    <w:p>
      <w:r>
        <w:rPr>
          <w:color w:val="555555"/>
          <w:sz w:val="17"/>
        </w:rPr>
        <w:t xml:space="preserve">Zitiervorschlag: § 1 VO-ID212510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https://recht.nulegal.eu/gesetze/VO-ID212510/1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