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VO-ID212466 (Brandenburg) — Schutzgegenstand</w:t>
      </w:r>
    </w:p>
    <w:p>
      <w:r>
        <w:rPr>
          <w:color w:val="555555"/>
          <w:sz w:val="18"/>
        </w:rPr>
        <w:t xml:space="preserve">Verordnung über den Schutzwald „Naturwald Ruppiner Schweiz“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Schutzwald hat eine Größe von rund 9 Hektar und</w:t>
      </w:r>
    </w:p>
    <w:p>
      <w:r>
        <w:t xml:space="preserve">besteht aus zwei Teilflächen. Er umfasst folgende Flurstücke:</w:t>
      </w:r>
    </w:p>
    <w:p>
      <w:r>
        <w:t xml:space="preserve">Stadt:</w:t>
      </w:r>
    </w:p>
    <w:p>
      <w:r>
        <w:t xml:space="preserve">Gemarkung:</w:t>
      </w:r>
    </w:p>
    <w:p>
      <w:r>
        <w:t xml:space="preserve">Flur:</w:t>
      </w:r>
    </w:p>
    <w:p>
      <w:r>
        <w:t xml:space="preserve">Flurstück:</w:t>
      </w:r>
    </w:p>
    <w:p>
      <w:r>
        <w:t xml:space="preserve">Neuruppin</w:t>
      </w:r>
    </w:p>
    <w:p>
      <w:r>
        <w:t xml:space="preserve">Gühlen Glienicke</w:t>
      </w:r>
    </w:p>
    <w:p>
      <w:r>
        <w:t xml:space="preserve">9</w:t>
      </w:r>
    </w:p>
    <w:p>
      <w:r>
        <w:t xml:space="preserve">129 (teilweise);</w:t>
      </w:r>
    </w:p>
    <w:p>
      <w:r>
        <w:t xml:space="preserve">10</w:t>
      </w:r>
    </w:p>
    <w:p>
      <w:r>
        <w:t xml:space="preserve">162 und 164 (jeweils teilweise).</w:t>
      </w:r>
    </w:p>
    <w:p>
      <w:r>
        <w:t xml:space="preserve">(2) Die Grenze des Schutzwaldes ist in der als Anlage 1</w:t>
      </w:r>
    </w:p>
    <w:p>
      <w:r>
        <w:t xml:space="preserve">beigefügten „ Topografischen Karte zur Verordnung über den</w:t>
      </w:r>
    </w:p>
    <w:p>
      <w:r>
        <w:t xml:space="preserve">Schutzwald ‚ Naturwald Ruppiner Schweiz ‘ “</w:t>
      </w:r>
    </w:p>
    <w:p>
      <w:r>
        <w:t xml:space="preserve">im Maßstab 1 : 10 000 und in den als Anlage 2 und 3</w:t>
      </w:r>
    </w:p>
    <w:p>
      <w:r>
        <w:t xml:space="preserve">beigefügten „ Liegenschaftskarten zur Verordnung über</w:t>
      </w:r>
    </w:p>
    <w:p>
      <w:r>
        <w:t xml:space="preserve">den Schutzwald ‚Naturwald Ruppiner Schweiz ‘ “</w:t>
      </w:r>
    </w:p>
    <w:p>
      <w:r>
        <w:t xml:space="preserve">im Maßstab 1 : 2 500 mit ununterbrochener Linie eingezeichnet. Als Grenze gilt</w:t>
      </w:r>
    </w:p>
    <w:p>
      <w:r>
        <w:t xml:space="preserve">der innere Rand dieser Linie. Maßgeblich ist die Einzeichnung in den</w:t>
      </w:r>
    </w:p>
    <w:p>
      <w:r>
        <w:t xml:space="preserve">Liegenschaftskarten.</w:t>
      </w:r>
    </w:p>
    <w:p>
      <w:r>
        <w:t xml:space="preserve">(3) Die Verordnung mit Karten kann beim Ministerium für</w:t>
      </w:r>
    </w:p>
    <w:p>
      <w:r>
        <w:t xml:space="preserve">Ländliche Entwicklung, Umwelt und Verbraucherschutz des Landes Brandenburg in</w:t>
      </w:r>
    </w:p>
    <w:p>
      <w:r>
        <w:t xml:space="preserve">Potsdam, oberste Forstbehörde, sowie beim Landesbetrieb Forst Brandenburg in</w:t>
      </w:r>
    </w:p>
    <w:p>
      <w:r>
        <w:t xml:space="preserve">Potsdam, untere Forstbehörde, von jedermann während der Dienstzeiten kostenlos</w:t>
      </w:r>
    </w:p>
    <w:p>
      <w:r>
        <w:t xml:space="preserve">eingesehen werden.</w:t>
      </w:r>
    </w:p>
    <w:p>
      <w:r>
        <w:rPr>
          <w:color w:val="555555"/>
          <w:sz w:val="17"/>
        </w:rPr>
        <w:t xml:space="preserve">Zitiervorschlag: § 2 VO-ID212466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https://recht.nulegal.eu/gesetze/VO-ID212466/2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