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VO-ID212451 (Brandenburg) — Zulässige Handlungen</w:t>
      </w:r>
    </w:p>
    <w:p>
      <w:r>
        <w:rPr>
          <w:color w:val="555555"/>
          <w:sz w:val="18"/>
        </w:rPr>
        <w:t xml:space="preserve">Verordnung über das Naturschutzgebiet „Bäketal“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in der bisherigen Art und im bisherigen Umfang auf den bisher rechtmäßig dafür genutzten Flächen;</w:t>
      </w:r>
    </w:p>
    <w:p>
      <w:r>
        <w:t xml:space="preserve">die im Sinne des § 11 Abs. 3 des Brandenburgischen Naturschutzgesetzes ordnungsgemäße forstwirtschaftliche Bodennutzung in der bisherigen Art und im bisherigen Umfang auf den bisher dafür genutzten Flächen;</w:t>
      </w:r>
    </w:p>
    <w:p>
      <w:r>
        <w:t xml:space="preserve">die rechtmäßige Ausübung der Jagd;</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das Befahren der Bundeswasserstraße "Teltowkanal";</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eines Einvernehmens bedarf es nicht, soweit es sich um unaufschiebbare Maßnahmen handelt;</w:t>
      </w:r>
    </w:p>
    <w:p>
      <w:r>
        <w:t xml:space="preserve">Schutz-, Pflege- und Entwicklungsmaßnahmen, die von der unteren Naturschutzbehörde oder der von ihr beauftragten Stelle angeordnet worden sind;</w:t>
      </w:r>
    </w:p>
    <w:p>
      <w:r>
        <w:t xml:space="preserve">behördlich angeordnete oder zugelassene Beschilderungen.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andere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VO-ID212451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https://recht.nulegal.eu/gesetze/VO-ID212451/5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VO-ID212451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