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VO-ID212451 (Brandenburg) — Schutzzweck</w:t>
      </w:r>
    </w:p>
    <w:p>
      <w:r>
        <w:rPr>
          <w:color w:val="555555"/>
          <w:sz w:val="18"/>
        </w:rPr>
        <w:t xml:space="preserve">Verordnung über das Naturschutzgebiet „Bäketal“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Schutzzweck ist die Erhaltung und Entwicklung des Gebietes</w:t>
      </w:r>
    </w:p>
    <w:p>
      <w:r>
        <w:t xml:space="preserve">als Standort seltener in ihrem Bestand bedrohter wildwachsender Pflanzengesellschaften, insbesondere von Erlenbruchgesellschaften, Großseggenrieden, Feucht- und Glatthaferwiesen, Heidenelken-Schafschwingelfluren und Silbergrasfluren;</w:t>
      </w:r>
    </w:p>
    <w:p>
      <w:r>
        <w:t xml:space="preserve">als Lebensraum bestandsbedrohter Tierarten, insbesondere als Brut- und Nahrungsgebiet für zahlreiche Vogelarten sowie als Lebensraum für bestandsbedrohte Reptilien und als Laichgewässer für Amphibien;</w:t>
      </w:r>
    </w:p>
    <w:p>
      <w:r>
        <w:t xml:space="preserve">aus ökologischen und wissenschaftlichen Gründen.</w:t>
      </w:r>
    </w:p>
    <w:p>
      <w:r>
        <w:rPr>
          <w:color w:val="555555"/>
          <w:sz w:val="17"/>
        </w:rPr>
        <w:t xml:space="preserve">Zitiervorschlag: § 3 VO-ID212451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https://recht.nulegal.eu/gesetze/VO-ID212451/3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