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VO-ID212422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</w:t>
      </w:r>
    </w:p>
    <w:p>
      <w:r>
        <w:t xml:space="preserve">Pflege- und Entwicklungsmaßnahmen werden als Zielvorgabe des Naturschutzgebietes</w:t>
      </w:r>
    </w:p>
    <w:p>
      <w:r>
        <w:t xml:space="preserve">benannt:</w:t>
      </w:r>
    </w:p>
    <w:p>
      <w:r>
        <w:t xml:space="preserve">Kiefernreinbestände und nicht standortgerechte und -heimische Forstkulturen</w:t>
      </w:r>
    </w:p>
    <w:p>
      <w:r>
        <w:t xml:space="preserve">sollen langfristig in naturnahe, reich strukturierte Mischwaldbestände mit</w:t>
      </w:r>
    </w:p>
    <w:p>
      <w:r>
        <w:t xml:space="preserve">Baumarten der potenziell natürlichen Vegetation entwickelt werden. Die</w:t>
      </w:r>
    </w:p>
    <w:p>
      <w:r>
        <w:t xml:space="preserve">„Mortzfeldtschen Lochbestände“ sollen als Waldbauvariante der Laubwaldbegründung</w:t>
      </w:r>
    </w:p>
    <w:p>
      <w:r>
        <w:t xml:space="preserve">erhalten und entwickelt werden. Bei der Waldentwicklung soll der Naturverjüngung</w:t>
      </w:r>
    </w:p>
    <w:p>
      <w:r>
        <w:t xml:space="preserve">Vorrang eingeräumt werden;</w:t>
      </w:r>
    </w:p>
    <w:p>
      <w:r>
        <w:t xml:space="preserve">Überhälter,</w:t>
      </w:r>
    </w:p>
    <w:p>
      <w:r>
        <w:t xml:space="preserve">Überhältergruppen und Altholzinseln sollen zur Verbesserung der Waldstruktur und</w:t>
      </w:r>
    </w:p>
    <w:p>
      <w:r>
        <w:t xml:space="preserve">der Lebensraumbedingungen für Vögel, Fledermäuse sowie altholzbesiedelnde</w:t>
      </w:r>
    </w:p>
    <w:p>
      <w:r>
        <w:t xml:space="preserve">Insekten und Pilze erhalten und entwickelt werden;</w:t>
      </w:r>
    </w:p>
    <w:p>
      <w:r>
        <w:t xml:space="preserve">die</w:t>
      </w:r>
    </w:p>
    <w:p>
      <w:r>
        <w:t xml:space="preserve">Bestandesdichten des Wildes sollen auf ein dem Schutzzweck gemäß § 3</w:t>
      </w:r>
    </w:p>
    <w:p>
      <w:r>
        <w:t xml:space="preserve">entsprechendes Maß reduziert werden;</w:t>
      </w:r>
    </w:p>
    <w:p>
      <w:r>
        <w:t xml:space="preserve">auf trockenen</w:t>
      </w:r>
    </w:p>
    <w:p>
      <w:r>
        <w:t xml:space="preserve">europäischen Heiden, Dünen mit offenen Grasflächen mit Corynephorus und Agrostis</w:t>
      </w:r>
    </w:p>
    <w:p>
      <w:r>
        <w:t xml:space="preserve">und Übergangs- und Schwingrasenmooren soll die Gehölzsukzession</w:t>
      </w:r>
    </w:p>
    <w:p>
      <w:r>
        <w:t xml:space="preserve">erforderlichenfalls beseitigt werden. Heideflächen und trockene, kalkreiche</w:t>
      </w:r>
    </w:p>
    <w:p>
      <w:r>
        <w:t xml:space="preserve">Sandrasen sollen durch geeignete Maßnahmen gepflegt werden;</w:t>
      </w:r>
    </w:p>
    <w:p>
      <w:r>
        <w:t xml:space="preserve">magere</w:t>
      </w:r>
    </w:p>
    <w:p>
      <w:r>
        <w:t xml:space="preserve">Flachland-Mähwiesen in der Zone 1 sollen durch ein- bis zweischürige Mahd nach</w:t>
      </w:r>
    </w:p>
    <w:p>
      <w:r>
        <w:t xml:space="preserve">dem 16. Juni eines jeden Jahres erhalten werden;</w:t>
      </w:r>
    </w:p>
    <w:p>
      <w:r>
        <w:t xml:space="preserve">Pfeifengraswiesen auf kalkreichem Boden sollen nicht vor dem 15. August eines</w:t>
      </w:r>
    </w:p>
    <w:p>
      <w:r>
        <w:t xml:space="preserve">jeden Jahres genutzt werden;</w:t>
      </w:r>
    </w:p>
    <w:p>
      <w:r>
        <w:t xml:space="preserve">der für die</w:t>
      </w:r>
    </w:p>
    <w:p>
      <w:r>
        <w:t xml:space="preserve">Erhaltung und Entwicklung naturnaher, feuchte- und nässeabhängiger Waldbiotope</w:t>
      </w:r>
    </w:p>
    <w:p>
      <w:r>
        <w:t xml:space="preserve">sowie Grünlandbiotope in der Zone 1 erforderliche Wasserstand soll durch</w:t>
      </w:r>
    </w:p>
    <w:p>
      <w:r>
        <w:t xml:space="preserve">geeignete Maßnahmen wiederhergestellt werden;</w:t>
      </w:r>
    </w:p>
    <w:p>
      <w:r>
        <w:t xml:space="preserve">ehemals militärisch genutzte Bauwerke mit Bedeutung für den</w:t>
      </w:r>
    </w:p>
    <w:p>
      <w:r>
        <w:t xml:space="preserve">Fledermausschutz sollen erhalten bleiben und fachgerecht gesichert werden.</w:t>
      </w:r>
    </w:p>
    <w:p>
      <w:r>
        <w:rPr>
          <w:color w:val="555555"/>
          <w:sz w:val="17"/>
        </w:rPr>
        <w:t xml:space="preserve">Zitiervorschlag: § 6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