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VO-ID212422 (Brandenburg) — Inkrafttreten</w:t>
      </w:r>
    </w:p>
    <w:p>
      <w:r>
        <w:rPr>
          <w:color w:val="555555"/>
          <w:sz w:val="18"/>
        </w:rPr>
        <w:t xml:space="preserve">Verordnung über das Naturschutzgebiet „Kummersdorfer Heide/Breiter Steinbusch“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§ 5 Absatz 1</w:t>
      </w:r>
    </w:p>
    <w:p>
      <w:r>
        <w:t xml:space="preserve">Nummer 1 Buchstabe a und c tritt am 1. Juli 2010 in Kraft. Im Übrigen tritt</w:t>
      </w:r>
    </w:p>
    <w:p>
      <w:r>
        <w:t xml:space="preserve">diese Verordnung am Tag nach der Verkündung in Kraft.</w:t>
      </w:r>
    </w:p>
    <w:p>
      <w:r>
        <w:t xml:space="preserve">Potsdam, den</w:t>
      </w:r>
    </w:p>
    <w:p>
      <w:r>
        <w:t xml:space="preserve">8. Juli 2009</w:t>
      </w:r>
    </w:p>
    <w:p>
      <w:r>
        <w:t xml:space="preserve">Der Minister für</w:t>
      </w:r>
    </w:p>
    <w:p>
      <w:r>
        <w:t xml:space="preserve">Ländliche Entwicklung,</w:t>
      </w:r>
    </w:p>
    <w:p>
      <w:r>
        <w:t xml:space="preserve">Umwelt und</w:t>
      </w:r>
    </w:p>
    <w:p>
      <w:r>
        <w:t xml:space="preserve">Verbraucherschutz</w:t>
      </w:r>
    </w:p>
    <w:p>
      <w:r>
        <w:t xml:space="preserve">In Vertretung</w:t>
      </w:r>
    </w:p>
    <w:p>
      <w:r>
        <w:t xml:space="preserve">Dietmar Schulze</w:t>
      </w:r>
    </w:p>
    <w:p>
      <w:r>
        <w:rPr>
          <w:color w:val="555555"/>
          <w:sz w:val="17"/>
        </w:rPr>
        <w:t xml:space="preserve">Zitiervorschlag: § 11 VO-ID212422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https://recht.nulegal.eu/gesetze/VO-ID212422/11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