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VO-ID212418 (Brandenburg) — Schutzgegenstand</w:t>
      </w:r>
    </w:p>
    <w:p>
      <w:r>
        <w:rPr>
          <w:color w:val="555555"/>
          <w:sz w:val="18"/>
        </w:rPr>
        <w:t xml:space="preserve">Verordnung über das Naturschutzgebiet „Kersdorfer See“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</w:t>
      </w:r>
    </w:p>
    <w:p>
      <w:r>
        <w:t xml:space="preserve">Naturschutzgebiet hat eine Größe von rund 199 Hektar. Es umfasst Flächen in</w:t>
      </w:r>
    </w:p>
    <w:p>
      <w:r>
        <w:t xml:space="preserve">folgenden Fluren:</w:t>
      </w:r>
    </w:p>
    <w:p>
      <w:r>
        <w:t xml:space="preserve">Gemeinde:</w:t>
      </w:r>
    </w:p>
    <w:p>
      <w:r>
        <w:t xml:space="preserve">Gemarkung:</w:t>
      </w:r>
    </w:p>
    <w:p>
      <w:r>
        <w:t xml:space="preserve">Flur:</w:t>
      </w:r>
    </w:p>
    <w:p>
      <w:r>
        <w:t xml:space="preserve">Briesen (Mark)</w:t>
      </w:r>
    </w:p>
    <w:p>
      <w:r>
        <w:t xml:space="preserve">Kersdorf</w:t>
      </w:r>
    </w:p>
    <w:p>
      <w:r>
        <w:t xml:space="preserve">1, 2;</w:t>
      </w:r>
    </w:p>
    <w:p>
      <w:r>
        <w:t xml:space="preserve">Briesen (Mark)</w:t>
      </w:r>
    </w:p>
    <w:p>
      <w:r>
        <w:t xml:space="preserve">Neubrück Forst</w:t>
      </w:r>
    </w:p>
    <w:p>
      <w:r>
        <w:t xml:space="preserve">1, 2, 3.</w:t>
      </w:r>
    </w:p>
    <w:p>
      <w:r>
        <w:t xml:space="preserve">Eine</w:t>
      </w:r>
    </w:p>
    <w:p>
      <w:r>
        <w:t xml:space="preserve">Kartenskizze zur Orientierung über die Lage des Naturschutzgebietes ist dieser</w:t>
      </w:r>
    </w:p>
    <w:p>
      <w:r>
        <w:t xml:space="preserve">Verordnung als Anlage 1 beigefügt. Darüber hinaus ist dieser Verordnung zur</w:t>
      </w:r>
    </w:p>
    <w:p>
      <w:r>
        <w:t xml:space="preserve">Orientierung über die betroffenen Grundstücke eine Flurstücksliste als Anlage 2</w:t>
      </w:r>
    </w:p>
    <w:p>
      <w:r>
        <w:t xml:space="preserve">beigefügt.</w:t>
      </w:r>
    </w:p>
    <w:p>
      <w:r>
        <w:t xml:space="preserve">(2) Die Grenze des Naturschutzgebietes ist</w:t>
      </w:r>
    </w:p>
    <w:p>
      <w:r>
        <w:t xml:space="preserve">in den in Anlage 3 dieser Verordnung aufgeführten Karten mit ununterbrochener</w:t>
      </w:r>
    </w:p>
    <w:p>
      <w:r>
        <w:t xml:space="preserve">roter Linie eingezeichnet; als Grenze gilt der innere Rand dieser Linie. Die in</w:t>
      </w:r>
    </w:p>
    <w:p>
      <w:r>
        <w:t xml:space="preserve">Anlage 3 Nummer 1 aufgeführten zwei topografischen Karten im Maßstab 1 : 10 000</w:t>
      </w:r>
    </w:p>
    <w:p>
      <w:r>
        <w:t xml:space="preserve">ermöglichen die Verortung im Gelände. Maßgeblich für den Grenzverlauf ist die</w:t>
      </w:r>
    </w:p>
    <w:p>
      <w:r>
        <w:t xml:space="preserve">Einzeichnung in den in Anlage 3 Nummer 2 mit den Blattnummern 1 bis 5</w:t>
      </w:r>
    </w:p>
    <w:p>
      <w:r>
        <w:t xml:space="preserve">aufgeführten Liegenschaftskarten.</w:t>
      </w:r>
    </w:p>
    <w:p>
      <w:r>
        <w:t xml:space="preserve">(3) Die</w:t>
      </w:r>
    </w:p>
    <w:p>
      <w:r>
        <w:t xml:space="preserve">Verordnung mit Karten und Flurstücksliste kann beim Ministerium für Ländliche</w:t>
      </w:r>
    </w:p>
    <w:p>
      <w:r>
        <w:t xml:space="preserve">Entwicklung, Umwelt und Verbraucherschutz des Landes Brandenburg, oberste</w:t>
      </w:r>
    </w:p>
    <w:p>
      <w:r>
        <w:t xml:space="preserve">Naturschutzbehörde, in Potsdam sowie beim Landkreis Oder-Spree, untere</w:t>
      </w:r>
    </w:p>
    <w:p>
      <w:r>
        <w:t xml:space="preserve">Naturschutzbehörde, von jedermann während der Dienstzeiten kostenlos eingesehen</w:t>
      </w:r>
    </w:p>
    <w:p>
      <w:r>
        <w:t xml:space="preserve">werden.</w:t>
      </w:r>
    </w:p>
    <w:p>
      <w:r>
        <w:rPr>
          <w:color w:val="555555"/>
          <w:sz w:val="17"/>
        </w:rPr>
        <w:t xml:space="preserve">Zitiervorschlag: § 2 VO-ID212418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https://recht.nulegal.eu/gesetze/VO-ID212418/2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