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VO-ID212403 (Brandenburg)</w:t>
      </w:r>
    </w:p>
    <w:p>
      <w:r>
        <w:rPr>
          <w:color w:val="555555"/>
          <w:sz w:val="18"/>
        </w:rPr>
        <w:t xml:space="preserve">Verordnung zur Festsetzung der Regelsätze in der Sozialhilfe für den gesamten Bedarf des notwendigen Lebensunterhalts außerhalb von Einrichtungen ab 1. Juli 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Regelsätze</w:t>
      </w:r>
    </w:p>
    <w:p>
      <w:r>
        <w:t xml:space="preserve">für den gesamten Bedarf des notwendigen Lebensunterhalts außerhalb von</w:t>
      </w:r>
    </w:p>
    <w:p>
      <w:r>
        <w:t xml:space="preserve">Einrichtungen mit Ausnahme der zusätzlichen Leistung für die Schule nach § 28a</w:t>
      </w:r>
    </w:p>
    <w:p>
      <w:r>
        <w:t xml:space="preserve">sowie von Leistungen für Unterkunft und Heizung nach § 29 und der Sonderbedarfe</w:t>
      </w:r>
    </w:p>
    <w:p>
      <w:r>
        <w:t xml:space="preserve">nach den §§ 30 bis 34 des Zwölften Buches Sozialgesetzbuch werden für das Land</w:t>
      </w:r>
    </w:p>
    <w:p>
      <w:r>
        <w:t xml:space="preserve">Brandenburg wie folgt festgesetzt:</w:t>
      </w:r>
    </w:p>
    <w:p>
      <w:r>
        <w:t xml:space="preserve">für den Haushaltsvorstand und für Alleinstehende (Eckregelsatz)</w:t>
      </w:r>
    </w:p>
    <w:p>
      <w:r>
        <w:t xml:space="preserve">359 Euro,</w:t>
      </w:r>
    </w:p>
    <w:p>
      <w:r>
        <w:t xml:space="preserve">für Haushaltsangehörige</w:t>
      </w:r>
    </w:p>
    <w:p>
      <w:r>
        <w:t xml:space="preserve">bis zur Vollendung des 6. Lebensjahres</w:t>
      </w:r>
    </w:p>
    <w:p>
      <w:r>
        <w:t xml:space="preserve">215 Euro,</w:t>
      </w:r>
    </w:p>
    <w:p>
      <w:r>
        <w:t xml:space="preserve">ab Beginn des 7. bis zur Vollendung des 14. Lebensjahres</w:t>
      </w:r>
    </w:p>
    <w:p>
      <w:r>
        <w:t xml:space="preserve">251 Euro,</w:t>
      </w:r>
    </w:p>
    <w:p>
      <w:r>
        <w:t xml:space="preserve">ab Beginn des 15. Lebensjahres</w:t>
      </w:r>
    </w:p>
    <w:p>
      <w:r>
        <w:t xml:space="preserve">287 Euro,</w:t>
      </w:r>
    </w:p>
    <w:p>
      <w:r>
        <w:t xml:space="preserve">für zusammenlebende Ehegatten oder Lebenspartner jeweils</w:t>
      </w:r>
    </w:p>
    <w:p>
      <w:r>
        <w:t xml:space="preserve">323 Euro.</w:t>
      </w:r>
    </w:p>
    <w:p>
      <w:r>
        <w:rPr>
          <w:color w:val="555555"/>
          <w:sz w:val="17"/>
        </w:rPr>
        <w:t xml:space="preserve">Zitiervorschlag: § 1 VO-ID212403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https://recht.nulegal.eu/gesetze/VO-ID212403/1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VO-ID212403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