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VO-ID212392 (Brandenburg) — Räumlicher Geltungsbereich</w:t>
      </w:r>
    </w:p>
    <w:p>
      <w:r>
        <w:rPr>
          <w:color w:val="555555"/>
          <w:sz w:val="18"/>
        </w:rPr>
        <w:t xml:space="preserve">Verordnung zur Festsetzung des Wasserschutzgebietes Pritzwalk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Beschreibung in der Anlage 1, der Übersichtskarte in der Anlage 2 und den in Absatz 2 genannten Karten, die Bestandteil dieser Verordnung sind.</w:t>
      </w:r>
    </w:p>
    <w:p>
      <w:r>
        <w:t xml:space="preserve">(2) Die Schutzzonen sind in einer topografischen Karte im Maßstab 1 : 10 000 und außerdem in einer Liegenschaftskarte im Maßstab 1 : 2 500 dargestellt. Für die Abgrenzung der Schutzzonen ist die Darstellung in der Liegenschaftskarte maßgebend. Die Karten sind mit dem Dienstsiegel des Ministeriums für Ländliche Entwicklung, Umwelt und Verbraucherschutz (Siegelnummer 48) versehen. Die Karten sind bei der unteren Wasserbehörde des Landkreises Prignitz und der Stadtverwaltung Pritzwalk hinterlegt und können dort während der Dienststunden von jedermann kostenlos eingesehen werden. Weitere Ausfertigungen der Karten befinden sich im Ministerium für Ländliche Entwicklung, Umwelt und Verbraucherschutz und im Landeshauptarchiv.</w:t>
      </w:r>
    </w:p>
    <w:p>
      <w:r>
        <w:t xml:space="preserve">(3) Veränderungen der Topografie sowie von Flurstücksgrenzen oder -bezeichnungen berühren den räumlichen Geltungsbereich der Schutzzonen nicht.</w:t>
      </w:r>
    </w:p>
    <w:p>
      <w:r>
        <w:rPr>
          <w:color w:val="555555"/>
          <w:sz w:val="17"/>
        </w:rPr>
        <w:t xml:space="preserve">Zitiervorschlag: § 2 VO-ID212392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https://recht.nulegal.eu/gesetze/VO-ID212392/2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