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VO-ID212391 (Brandenburg)</w:t>
      </w:r>
    </w:p>
    <w:p>
      <w:r>
        <w:rPr>
          <w:color w:val="555555"/>
          <w:sz w:val="18"/>
        </w:rPr>
        <w:t xml:space="preserve">Verordnung zur Bestimmung von Zuständigkeiten im Bereich der internationalen Amts- und Rechtshilfe in Verwaltungssachen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</w:t>
      </w:r>
    </w:p>
    <w:p>
      <w:r>
        <w:t xml:space="preserve">Verordnung tritt am Tag nach der Verkündung in Kraft.</w:t>
      </w:r>
    </w:p>
    <w:p>
      <w:r>
        <w:t xml:space="preserve">Potsdam, den</w:t>
      </w:r>
    </w:p>
    <w:p>
      <w:r>
        <w:t xml:space="preserve">29. März 2009</w:t>
      </w:r>
    </w:p>
    <w:p>
      <w:r>
        <w:t xml:space="preserve">Die Landesregierung</w:t>
      </w:r>
    </w:p>
    <w:p>
      <w:r>
        <w:t xml:space="preserve">des Landes</w:t>
      </w:r>
    </w:p>
    <w:p>
      <w:r>
        <w:t xml:space="preserve">Brandenburg</w:t>
      </w:r>
    </w:p>
    <w:p>
      <w:r>
        <w:t xml:space="preserve">Der</w:t>
      </w:r>
    </w:p>
    <w:p>
      <w:r>
        <w:t xml:space="preserve">Ministerpräsident</w:t>
      </w:r>
    </w:p>
    <w:p>
      <w:r>
        <w:t xml:space="preserve">Matthias Platzeck</w:t>
      </w:r>
    </w:p>
    <w:p>
      <w:r>
        <w:t xml:space="preserve">Der Minister des</w:t>
      </w:r>
    </w:p>
    <w:p>
      <w:r>
        <w:t xml:space="preserve">Innern</w:t>
      </w:r>
    </w:p>
    <w:p>
      <w:r>
        <w:t xml:space="preserve">Jörg Schönbohm</w:t>
      </w:r>
    </w:p>
    <w:p>
      <w:r>
        <w:rPr>
          <w:color w:val="555555"/>
          <w:sz w:val="17"/>
        </w:rPr>
        <w:t xml:space="preserve">Zitiervorschlag: § 3 VO-ID212391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https://recht.nulegal.eu/gesetze/VO-ID212391/3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VO-ID212391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