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VO-ID212381 (Brandenburg) — Inkrafttreten</w:t>
      </w:r>
    </w:p>
    <w:p>
      <w:r>
        <w:rPr>
          <w:color w:val="555555"/>
          <w:sz w:val="18"/>
        </w:rPr>
        <w:t xml:space="preserve">Verordnung über die Übertragung des Rechts zur Berufung der Hochschullehrerinnen und Hochschullehrer an der Hochschule für Film und Fernsehen Potsdam-Babelsberg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27. Januar 2009</w:t>
      </w:r>
    </w:p>
    <w:p>
      <w:r>
        <w:t xml:space="preserve">Die Ministerin für Wissenschaft,</w:t>
      </w:r>
    </w:p>
    <w:p>
      <w:r>
        <w:t xml:space="preserve">Forschung und Kultur</w:t>
      </w:r>
    </w:p>
    <w:p>
      <w:r>
        <w:t xml:space="preserve">Prof. Dr. Johanna Wanka</w:t>
      </w:r>
    </w:p>
    <w:p>
      <w:r>
        <w:rPr>
          <w:color w:val="555555"/>
          <w:sz w:val="17"/>
        </w:rPr>
        <w:t xml:space="preserve">Zitiervorschlag: § 3 VO-ID212381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https://recht.nulegal.eu/gesetze/VO-ID212381/3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