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13 VO-ID212373 (Brandenburg) — Inkrafttreten, Außerkrafttreten</w:t>
      </w:r>
    </w:p>
    <w:p>
      <w:r>
        <w:rPr>
          <w:color w:val="555555"/>
          <w:sz w:val="18"/>
        </w:rPr>
        <w:t xml:space="preserve">Verordnung zur Festsetzung des Wasserschutzgebietes Schönewalde bei Sonnewalde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01.09.2026 (konsolidierte Textfassung, kein amtliches Inkrafttretensdatum)</w:t>
      </w:r>
    </w:p>
    <w:p>
      <w:r>
        <w:t xml:space="preserve">Diese Verordnung tritt am Tag nach der Verkündung in Kraft. Gleichzeitig wird das mit Beschluss Nr. 55/75 vom 18. Dezember 1975 des Rates des Kreises Finsterwalde festgesetzte Trinkwasserschutzgebiet für die Wasserfassung Schönewalde aufgehoben.</w:t>
      </w:r>
    </w:p>
    <w:p>
      <w:r>
        <w:t xml:space="preserve">Potsdam, den 14. Januar 2009</w:t>
      </w:r>
    </w:p>
    <w:p>
      <w:r>
        <w:t xml:space="preserve">Der Minister für Ländliche Entwicklung,</w:t>
      </w:r>
    </w:p>
    <w:p>
      <w:r>
        <w:t xml:space="preserve">Umwelt und Verbraucherschutz</w:t>
      </w:r>
    </w:p>
    <w:p>
      <w:r>
        <w:t xml:space="preserve">Dr. Dietmar Woidke</w:t>
      </w:r>
    </w:p>
    <w:p>
      <w:r>
        <w:rPr>
          <w:color w:val="555555"/>
          <w:sz w:val="17"/>
        </w:rPr>
        <w:t xml:space="preserve">Zitiervorschlag: § 13 VO-ID212373 (Brandenburg)</w:t>
      </w:r>
    </w:p>
    <w:p>
      <w:r>
        <w:rPr>
          <w:color w:val="555555"/>
          <w:sz w:val="17"/>
        </w:rPr>
        <w:t xml:space="preserve">Quelle: bravors, abgerufen 01.09.2026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https://recht.nulegal.eu/gesetze/VO-ID212373/13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