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VO-ID212351 (Brandenburg)</w:t>
      </w:r>
    </w:p>
    <w:p>
      <w:r>
        <w:rPr>
          <w:color w:val="555555"/>
          <w:sz w:val="18"/>
        </w:rPr>
        <w:t xml:space="preserve">Verordnung zur Ausführung des Gesetzes über das gerichtliche Verfahren in Landwirtschaftssachen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6. Dezember 1994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Ernährung, Landwirtschaft und 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2 VO-ID212351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