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VO-ID212350 (Brandenburg) — Prüfungsausschuss</w:t>
      </w:r>
    </w:p>
    <w:p>
      <w:r>
        <w:rPr>
          <w:color w:val="555555"/>
          <w:sz w:val="18"/>
        </w:rPr>
        <w:t xml:space="preserve">Verordnung über die Anglerprüfung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zuständige Stelle bildet zur Abnahme der Anglerprüfung einen Prüfungsausschuss.</w:t>
      </w:r>
    </w:p>
    <w:p>
      <w:r>
        <w:t xml:space="preserve">(2) Der Prüfungsausschuss besteht aus einem Vorsitzenden und einem Beisitzer. Für jedes Mitglied ist ein Stellvertreter zu berufen. Die Mitglieder des Prüfungsausschusses und ihre Stellvertreter müssen volljährig sein.</w:t>
      </w:r>
    </w:p>
    <w:p>
      <w:r>
        <w:t xml:space="preserve">(3) Die Mitglieder des Prüfungsausschusses werden für die Dauer von fünf Jahren berufen und können jederzeit abberufen werden. Sie sind zur unparteiischen und gewissenhaften Ausübung ihrer Tätigkeit und zur Verschwiegenheit verpflichtet.</w:t>
      </w:r>
    </w:p>
    <w:p>
      <w:r>
        <w:rPr>
          <w:color w:val="555555"/>
          <w:sz w:val="17"/>
        </w:rPr>
        <w:t xml:space="preserve">Zitiervorschlag: § 2 VO-ID212350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https://recht.nulegal.eu/gesetze/VO-ID212350/2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