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VO-ID212350 (Brandenburg) — Prüfungszeugnis</w:t>
      </w:r>
    </w:p>
    <w:p>
      <w:r>
        <w:rPr>
          <w:color w:val="555555"/>
          <w:sz w:val="18"/>
        </w:rPr>
        <w:t xml:space="preserve">Verordnung über die Anglerprüfung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Bewerber, die die Prüfung bestanden haben, erhalten von der zuständigen Stelle ein Prüfungszeugnis nach einem von der obersten Fischereibehörde herauszugebenden Muster.</w:t>
      </w:r>
    </w:p>
    <w:p>
      <w:r>
        <w:t xml:space="preserve">(2) Besteht ein Bewerber die Prüfung nicht, ist ihm dies von der zuständigen Stelle durch schriftlichen oder elektronischen Bescheid mitzuteilen.</w:t>
      </w:r>
    </w:p>
    <w:p>
      <w:r>
        <w:rPr>
          <w:color w:val="555555"/>
          <w:sz w:val="17"/>
        </w:rPr>
        <w:t xml:space="preserve">Zitiervorschlag: § 10 VO-ID212350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https://recht.nulegal.eu/gesetze/VO-ID212350/10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